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center"/>
        <w:outlineLvl w:val="0"/>
        <w:rPr>
          <w:rFonts w:hint="eastAsia" w:ascii="方正小标宋简体" w:hAnsi="方正小标宋简体" w:eastAsia="方正小标宋简体" w:cs="方正小标宋简体"/>
          <w:b w:val="0"/>
          <w:bCs/>
          <w:sz w:val="44"/>
          <w:szCs w:val="44"/>
          <w:lang w:val="zh-CN" w:eastAsia="zh-CN"/>
        </w:rPr>
      </w:pPr>
      <w:r>
        <w:rPr>
          <w:rFonts w:hint="eastAsia" w:ascii="方正小标宋简体" w:hAnsi="方正小标宋简体" w:eastAsia="方正小标宋简体" w:cs="方正小标宋简体"/>
          <w:b w:val="0"/>
          <w:bCs/>
          <w:sz w:val="44"/>
          <w:szCs w:val="44"/>
          <w:lang w:val="zh-CN" w:eastAsia="zh-CN"/>
        </w:rPr>
        <w:t>2025年-2027年脱硫CEMS数据采集传输及ME</w:t>
      </w:r>
    </w:p>
    <w:p>
      <w:pPr>
        <w:adjustRightInd w:val="0"/>
        <w:snapToGrid w:val="0"/>
        <w:spacing w:line="300" w:lineRule="auto"/>
        <w:jc w:val="center"/>
        <w:outlineLvl w:val="0"/>
        <w:rPr>
          <w:rFonts w:hint="eastAsia" w:ascii="方正小标宋简体" w:hAnsi="方正小标宋简体" w:eastAsia="方正小标宋简体" w:cs="方正小标宋简体"/>
          <w:b w:val="0"/>
          <w:bCs/>
          <w:kern w:val="2"/>
          <w:sz w:val="44"/>
          <w:szCs w:val="44"/>
          <w:lang w:val="zh-CN" w:eastAsia="zh-CN" w:bidi="ar-SA"/>
        </w:rPr>
      </w:pPr>
      <w:r>
        <w:rPr>
          <w:rFonts w:hint="eastAsia" w:ascii="方正小标宋简体" w:hAnsi="方正小标宋简体" w:eastAsia="方正小标宋简体" w:cs="方正小标宋简体"/>
          <w:b w:val="0"/>
          <w:bCs/>
          <w:sz w:val="44"/>
          <w:szCs w:val="44"/>
          <w:lang w:val="zh-CN" w:eastAsia="zh-CN"/>
        </w:rPr>
        <w:t>系统维护项目报价单</w:t>
      </w:r>
    </w:p>
    <w:tbl>
      <w:tblPr>
        <w:tblStyle w:val="6"/>
        <w:tblW w:w="1033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206"/>
        <w:gridCol w:w="1465"/>
        <w:gridCol w:w="1465"/>
        <w:gridCol w:w="1466"/>
        <w:gridCol w:w="27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3" w:hRule="atLeast"/>
          <w:jc w:val="center"/>
        </w:trPr>
        <w:tc>
          <w:tcPr>
            <w:tcW w:w="3206" w:type="dxa"/>
            <w:noWrap w:val="0"/>
            <w:vAlign w:val="center"/>
          </w:tcPr>
          <w:p>
            <w:pPr>
              <w:spacing w:line="480" w:lineRule="auto"/>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1465" w:type="dxa"/>
            <w:noWrap w:val="0"/>
            <w:vAlign w:val="center"/>
          </w:tcPr>
          <w:p>
            <w:pPr>
              <w:pStyle w:val="4"/>
              <w:ind w:firstLine="0"/>
              <w:jc w:val="center"/>
              <w:rPr>
                <w:rFonts w:hint="eastAsia" w:ascii="仿宋_GB2312" w:hAnsi="仿宋_GB2312" w:eastAsia="仿宋_GB2312" w:cs="仿宋_GB2312"/>
                <w:bCs/>
                <w:kern w:val="2"/>
                <w:sz w:val="24"/>
                <w:szCs w:val="24"/>
                <w:lang w:eastAsia="zh-CN"/>
              </w:rPr>
            </w:pPr>
            <w:r>
              <w:rPr>
                <w:rFonts w:hint="eastAsia" w:ascii="仿宋_GB2312" w:hAnsi="仿宋_GB2312" w:eastAsia="仿宋_GB2312" w:cs="仿宋_GB2312"/>
                <w:bCs/>
                <w:kern w:val="2"/>
                <w:sz w:val="24"/>
                <w:szCs w:val="24"/>
                <w:lang w:eastAsia="zh-CN"/>
              </w:rPr>
              <w:t>年度综合含税总价（元</w:t>
            </w:r>
            <w:r>
              <w:rPr>
                <w:rFonts w:hint="eastAsia" w:ascii="仿宋_GB2312" w:hAnsi="仿宋_GB2312" w:eastAsia="仿宋_GB2312" w:cs="仿宋_GB2312"/>
                <w:bCs/>
                <w:kern w:val="2"/>
                <w:sz w:val="24"/>
                <w:szCs w:val="24"/>
                <w:lang w:val="en-US" w:eastAsia="zh-CN"/>
              </w:rPr>
              <w:t>/年</w:t>
            </w:r>
            <w:r>
              <w:rPr>
                <w:rFonts w:hint="eastAsia" w:ascii="仿宋_GB2312" w:hAnsi="仿宋_GB2312" w:eastAsia="仿宋_GB2312" w:cs="仿宋_GB2312"/>
                <w:bCs/>
                <w:kern w:val="2"/>
                <w:sz w:val="24"/>
                <w:szCs w:val="24"/>
                <w:lang w:eastAsia="zh-CN"/>
              </w:rPr>
              <w:t>）</w:t>
            </w:r>
          </w:p>
        </w:tc>
        <w:tc>
          <w:tcPr>
            <w:tcW w:w="1465" w:type="dxa"/>
            <w:noWrap w:val="0"/>
            <w:vAlign w:val="center"/>
          </w:tcPr>
          <w:p>
            <w:pPr>
              <w:pStyle w:val="4"/>
              <w:ind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bCs/>
                <w:kern w:val="2"/>
                <w:sz w:val="24"/>
                <w:szCs w:val="24"/>
                <w:lang w:eastAsia="zh-CN"/>
              </w:rPr>
              <w:t>综合含税总报价（元）</w:t>
            </w:r>
          </w:p>
        </w:tc>
        <w:tc>
          <w:tcPr>
            <w:tcW w:w="1466" w:type="dxa"/>
            <w:noWrap w:val="0"/>
            <w:vAlign w:val="center"/>
          </w:tcPr>
          <w:p>
            <w:pPr>
              <w:pStyle w:val="4"/>
              <w:ind w:firstLine="0"/>
              <w:jc w:val="center"/>
              <w:rPr>
                <w:rFonts w:hint="eastAsia" w:ascii="仿宋_GB2312" w:hAnsi="仿宋_GB2312" w:eastAsia="仿宋_GB2312" w:cs="仿宋_GB2312"/>
                <w:bCs/>
                <w:kern w:val="2"/>
                <w:sz w:val="24"/>
                <w:szCs w:val="24"/>
                <w:lang w:eastAsia="zh-CN"/>
              </w:rPr>
            </w:pPr>
            <w:r>
              <w:rPr>
                <w:rFonts w:hint="eastAsia" w:ascii="仿宋_GB2312" w:hAnsi="仿宋_GB2312" w:eastAsia="仿宋_GB2312" w:cs="仿宋_GB2312"/>
                <w:bCs/>
                <w:kern w:val="2"/>
                <w:sz w:val="24"/>
                <w:szCs w:val="24"/>
                <w:lang w:eastAsia="zh-CN"/>
              </w:rPr>
              <w:t>税率</w:t>
            </w:r>
          </w:p>
        </w:tc>
        <w:tc>
          <w:tcPr>
            <w:tcW w:w="2735" w:type="dxa"/>
            <w:noWrap w:val="0"/>
            <w:vAlign w:val="center"/>
          </w:tcPr>
          <w:p>
            <w:pPr>
              <w:spacing w:line="240" w:lineRule="auto"/>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06" w:type="dxa"/>
            <w:noWrap w:val="0"/>
            <w:vAlign w:val="center"/>
          </w:tcPr>
          <w:p>
            <w:pPr>
              <w:spacing w:line="360" w:lineRule="auto"/>
              <w:jc w:val="center"/>
              <w:rPr>
                <w:rFonts w:hint="default"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Cs/>
                <w:color w:val="auto"/>
                <w:sz w:val="24"/>
                <w:highlight w:val="none"/>
              </w:rPr>
              <w:t>2025年-2027年脱硫CEMS数据采集传输及ME系统维护项目</w:t>
            </w:r>
            <w:r>
              <w:rPr>
                <w:rFonts w:hint="eastAsia" w:ascii="仿宋_GB2312" w:hAnsi="仿宋_GB2312" w:eastAsia="仿宋_GB2312" w:cs="仿宋_GB2312"/>
                <w:bCs/>
                <w:color w:val="auto"/>
                <w:sz w:val="24"/>
                <w:highlight w:val="none"/>
                <w:lang w:val="en-US" w:eastAsia="zh-CN"/>
              </w:rPr>
              <w:t>(3年)</w:t>
            </w:r>
          </w:p>
        </w:tc>
        <w:tc>
          <w:tcPr>
            <w:tcW w:w="1465" w:type="dxa"/>
            <w:noWrap w:val="0"/>
            <w:vAlign w:val="center"/>
          </w:tcPr>
          <w:p>
            <w:pPr>
              <w:spacing w:line="240" w:lineRule="auto"/>
              <w:jc w:val="center"/>
              <w:rPr>
                <w:rFonts w:hint="eastAsia" w:ascii="仿宋_GB2312" w:hAnsi="仿宋_GB2312" w:eastAsia="仿宋_GB2312" w:cs="仿宋_GB2312"/>
                <w:b w:val="0"/>
                <w:bCs/>
                <w:sz w:val="24"/>
              </w:rPr>
            </w:pPr>
          </w:p>
        </w:tc>
        <w:tc>
          <w:tcPr>
            <w:tcW w:w="1465" w:type="dxa"/>
            <w:noWrap w:val="0"/>
            <w:vAlign w:val="center"/>
          </w:tcPr>
          <w:p>
            <w:pPr>
              <w:spacing w:line="240" w:lineRule="auto"/>
              <w:jc w:val="center"/>
              <w:rPr>
                <w:rFonts w:hint="eastAsia" w:ascii="仿宋_GB2312" w:hAnsi="仿宋_GB2312" w:eastAsia="仿宋_GB2312" w:cs="仿宋_GB2312"/>
                <w:b w:val="0"/>
                <w:bCs/>
                <w:sz w:val="24"/>
              </w:rPr>
            </w:pPr>
          </w:p>
        </w:tc>
        <w:tc>
          <w:tcPr>
            <w:tcW w:w="1466" w:type="dxa"/>
            <w:noWrap w:val="0"/>
            <w:vAlign w:val="center"/>
          </w:tcPr>
          <w:p>
            <w:pPr>
              <w:spacing w:line="240" w:lineRule="auto"/>
              <w:jc w:val="center"/>
              <w:rPr>
                <w:rFonts w:hint="eastAsia" w:ascii="仿宋_GB2312" w:hAnsi="仿宋_GB2312" w:eastAsia="仿宋_GB2312" w:cs="仿宋_GB2312"/>
                <w:b w:val="0"/>
                <w:bCs/>
                <w:sz w:val="24"/>
              </w:rPr>
            </w:pPr>
          </w:p>
        </w:tc>
        <w:tc>
          <w:tcPr>
            <w:tcW w:w="2735" w:type="dxa"/>
            <w:noWrap w:val="0"/>
            <w:vAlign w:val="top"/>
          </w:tcPr>
          <w:p>
            <w:pPr>
              <w:spacing w:line="240" w:lineRule="auto"/>
              <w:jc w:val="left"/>
              <w:rPr>
                <w:rFonts w:hint="eastAsia" w:ascii="仿宋_GB2312" w:hAnsi="仿宋_GB2312" w:eastAsia="仿宋_GB2312" w:cs="仿宋_GB2312"/>
                <w:b w:val="0"/>
                <w:bCs/>
                <w:sz w:val="24"/>
              </w:rPr>
            </w:pPr>
            <w:r>
              <w:rPr>
                <w:rFonts w:hint="eastAsia" w:ascii="仿宋_GB2312" w:hAnsi="仿宋_GB2312" w:eastAsia="仿宋_GB2312" w:cs="仿宋_GB2312"/>
                <w:bCs/>
                <w:color w:val="auto"/>
                <w:sz w:val="24"/>
                <w:highlight w:val="none"/>
                <w:lang w:val="en-US" w:eastAsia="zh-CN"/>
              </w:rPr>
              <w:t>此项费用为完成</w:t>
            </w:r>
            <w:r>
              <w:rPr>
                <w:rFonts w:hint="eastAsia" w:ascii="仿宋_GB2312" w:hAnsi="仿宋_GB2312" w:eastAsia="仿宋_GB2312" w:cs="仿宋_GB2312"/>
                <w:bCs/>
                <w:color w:val="auto"/>
                <w:sz w:val="24"/>
                <w:highlight w:val="none"/>
              </w:rPr>
              <w:t>2025年-2027年脱硫CEMS数据采集传输及ME系统维护项目</w:t>
            </w:r>
            <w:r>
              <w:rPr>
                <w:rFonts w:hint="eastAsia" w:ascii="仿宋_GB2312" w:hAnsi="仿宋_GB2312" w:eastAsia="仿宋_GB2312" w:cs="仿宋_GB2312"/>
                <w:bCs/>
                <w:color w:val="auto"/>
                <w:sz w:val="24"/>
                <w:highlight w:val="none"/>
                <w:lang w:eastAsia="zh-CN"/>
              </w:rPr>
              <w:t>的所有费用</w:t>
            </w:r>
            <w:r>
              <w:rPr>
                <w:rFonts w:hint="eastAsia" w:ascii="仿宋_GB2312" w:hAnsi="仿宋_GB2312" w:eastAsia="仿宋_GB2312" w:cs="仿宋_GB2312"/>
                <w:bCs/>
                <w:color w:val="auto"/>
                <w:sz w:val="24"/>
                <w:highlight w:val="none"/>
                <w:lang w:val="en-US"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766" w:hRule="atLeast"/>
          <w:jc w:val="center"/>
        </w:trPr>
        <w:tc>
          <w:tcPr>
            <w:tcW w:w="3206" w:type="dxa"/>
            <w:tcBorders>
              <w:top w:val="single" w:color="auto" w:sz="4" w:space="0"/>
              <w:bottom w:val="single" w:color="auto" w:sz="4" w:space="0"/>
            </w:tcBorders>
            <w:noWrap w:val="0"/>
            <w:vAlign w:val="center"/>
          </w:tcPr>
          <w:p>
            <w:pPr>
              <w:spacing w:line="240" w:lineRule="auto"/>
              <w:ind w:firstLine="0" w:firstLineChars="0"/>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sz w:val="24"/>
                <w:lang w:eastAsia="zh-CN"/>
              </w:rPr>
              <w:t>综合含税总报价金额</w:t>
            </w:r>
            <w:r>
              <w:rPr>
                <w:rFonts w:hint="eastAsia" w:ascii="仿宋_GB2312" w:hAnsi="仿宋_GB2312" w:eastAsia="仿宋_GB2312" w:cs="仿宋_GB2312"/>
                <w:b w:val="0"/>
                <w:bCs w:val="0"/>
                <w:sz w:val="24"/>
                <w:u w:val="none"/>
                <w:lang w:eastAsia="zh-CN"/>
              </w:rPr>
              <w:t>大写：</w:t>
            </w:r>
          </w:p>
        </w:tc>
        <w:tc>
          <w:tcPr>
            <w:tcW w:w="1465" w:type="dxa"/>
            <w:tcBorders>
              <w:top w:val="single" w:color="auto" w:sz="4" w:space="0"/>
              <w:bottom w:val="single" w:color="auto" w:sz="4" w:space="0"/>
            </w:tcBorders>
            <w:noWrap w:val="0"/>
            <w:vAlign w:val="center"/>
          </w:tcPr>
          <w:p>
            <w:pPr>
              <w:spacing w:line="240" w:lineRule="auto"/>
              <w:jc w:val="both"/>
              <w:rPr>
                <w:rFonts w:hint="eastAsia" w:ascii="仿宋_GB2312" w:hAnsi="仿宋_GB2312" w:eastAsia="仿宋_GB2312" w:cs="仿宋_GB2312"/>
                <w:b w:val="0"/>
                <w:bCs w:val="0"/>
                <w:sz w:val="24"/>
                <w:u w:val="single"/>
                <w:lang w:eastAsia="zh-CN"/>
              </w:rPr>
            </w:pPr>
          </w:p>
        </w:tc>
        <w:tc>
          <w:tcPr>
            <w:tcW w:w="5666" w:type="dxa"/>
            <w:gridSpan w:val="3"/>
            <w:tcBorders>
              <w:top w:val="single" w:color="auto" w:sz="4" w:space="0"/>
              <w:bottom w:val="single" w:color="auto" w:sz="4" w:space="0"/>
            </w:tcBorders>
            <w:noWrap w:val="0"/>
            <w:vAlign w:val="center"/>
          </w:tcPr>
          <w:p>
            <w:pPr>
              <w:spacing w:line="240" w:lineRule="auto"/>
              <w:jc w:val="both"/>
              <w:rPr>
                <w:rFonts w:hint="eastAsia" w:ascii="仿宋_GB2312" w:hAnsi="仿宋_GB2312" w:eastAsia="仿宋_GB2312" w:cs="仿宋_GB2312"/>
                <w:b w:val="0"/>
                <w:bCs w:val="0"/>
                <w:sz w:val="24"/>
                <w:u w:val="single"/>
                <w:lang w:eastAsia="zh-CN"/>
              </w:rPr>
            </w:pPr>
          </w:p>
        </w:tc>
      </w:tr>
    </w:tbl>
    <w:p>
      <w:pPr>
        <w:spacing w:line="360" w:lineRule="auto"/>
        <w:ind w:firstLine="482" w:firstLineChars="200"/>
        <w:jc w:val="both"/>
        <w:rPr>
          <w:rFonts w:hint="eastAsia" w:ascii="仿宋_GB2312" w:hAnsi="仿宋_GB2312" w:eastAsia="仿宋_GB2312" w:cs="仿宋_GB2312"/>
          <w:color w:val="auto"/>
          <w:sz w:val="24"/>
          <w:lang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pPr>
        <w:keepNext w:val="0"/>
        <w:keepLines w:val="0"/>
        <w:pageBreakBefore w:val="0"/>
        <w:widowControl w:val="0"/>
        <w:numPr>
          <w:ilvl w:val="-1"/>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1.报价有效期为报价截止之日起90天（到期日为周末或法定节假日的，顺延至下一个工作日）。</w:t>
      </w:r>
    </w:p>
    <w:p>
      <w:pPr>
        <w:keepNext w:val="0"/>
        <w:keepLines w:val="0"/>
        <w:pageBreakBefore w:val="0"/>
        <w:widowControl w:val="0"/>
        <w:numPr>
          <w:ilvl w:val="-1"/>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2.法定代表人亲自报价的，应提供法定代表人身份证明；非报价单位法定代表人亲自报价的，应提供授权委托书（经法定代表人签字并加盖公司公章，授权范围应至少包括报价、谈判、签订合同）。</w:t>
      </w:r>
    </w:p>
    <w:p>
      <w:pPr>
        <w:numPr>
          <w:ilvl w:val="-1"/>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3.本报价单标注的实质性条款为项目合同的主要条款，若中选，报价人不得要求对实质性条款作出实质性修改，否则采购人有权取消其中选资格。</w:t>
      </w:r>
    </w:p>
    <w:p>
      <w:pPr>
        <w:numPr>
          <w:ilvl w:val="-1"/>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项目第一次报价截至后报价人不足三家，采购人选择进行第二次竞争性谈判的，本报价及报价文件仍有效，采购人有权不退回且将该报价与本项目第二次报价中的其他报价人一起作为本项目评审对象，但报价人重新报价的除外。</w:t>
      </w:r>
    </w:p>
    <w:p>
      <w:pPr>
        <w:numPr>
          <w:ilvl w:val="-1"/>
          <w:numId w:val="0"/>
        </w:numPr>
        <w:spacing w:line="576" w:lineRule="exact"/>
        <w:ind w:firstLine="482"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一、报价保证金</w:t>
      </w:r>
    </w:p>
    <w:p>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报价保证金为¥0.6万元（陆仟元整），到账截止时间为2024年10月10日10:00，报价保证金应在到账截止时间前存入四川泸州川南发电有限责任公司基本账户。</w:t>
      </w:r>
    </w:p>
    <w:p>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p>
    <w:p>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bookmarkStart w:id="11" w:name="_GoBack"/>
      <w:bookmarkEnd w:id="11"/>
    </w:p>
    <w:p>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pPr>
        <w:pStyle w:val="4"/>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kern w:val="2"/>
          <w:szCs w:val="24"/>
        </w:rPr>
      </w:pPr>
      <w:r>
        <w:rPr>
          <w:rFonts w:hint="eastAsia" w:ascii="仿宋_GB2312" w:hAnsi="仿宋_GB2312" w:eastAsia="仿宋_GB2312" w:cs="仿宋_GB2312"/>
          <w:kern w:val="2"/>
          <w:szCs w:val="24"/>
        </w:rPr>
        <w:t>报价人须将报价保证金存入以上账户，非报价人账户存入的，其报价文件不被采购人</w:t>
      </w:r>
      <w:r>
        <w:rPr>
          <w:rFonts w:hint="eastAsia" w:ascii="仿宋_GB2312" w:hAnsi="仿宋_GB2312" w:eastAsia="仿宋_GB2312" w:cs="仿宋_GB2312"/>
          <w:kern w:val="2"/>
          <w:szCs w:val="24"/>
          <w:lang w:eastAsia="zh-CN"/>
        </w:rPr>
        <w:t>纳入评审范围</w:t>
      </w:r>
      <w:r>
        <w:rPr>
          <w:rFonts w:hint="eastAsia" w:ascii="仿宋_GB2312" w:hAnsi="仿宋_GB2312" w:eastAsia="仿宋_GB2312" w:cs="仿宋_GB2312"/>
          <w:kern w:val="2"/>
          <w:szCs w:val="24"/>
        </w:rPr>
        <w:t>。</w:t>
      </w:r>
    </w:p>
    <w:p>
      <w:pPr>
        <w:pStyle w:val="4"/>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Cs w:val="24"/>
        </w:rPr>
      </w:pPr>
      <w:r>
        <w:rPr>
          <w:rFonts w:hint="eastAsia" w:ascii="仿宋_GB2312" w:hAnsi="仿宋_GB2312" w:eastAsia="仿宋_GB2312" w:cs="仿宋_GB2312"/>
          <w:kern w:val="2"/>
          <w:szCs w:val="24"/>
        </w:rPr>
        <w:t>采购人在</w:t>
      </w:r>
      <w:r>
        <w:rPr>
          <w:rFonts w:hint="eastAsia" w:ascii="仿宋_GB2312" w:hAnsi="仿宋_GB2312" w:eastAsia="仿宋_GB2312" w:cs="仿宋_GB2312"/>
          <w:kern w:val="2"/>
          <w:szCs w:val="24"/>
          <w:lang w:eastAsia="zh-CN"/>
        </w:rPr>
        <w:t>与</w:t>
      </w:r>
      <w:r>
        <w:rPr>
          <w:rFonts w:hint="eastAsia" w:ascii="仿宋_GB2312" w:hAnsi="仿宋_GB2312" w:eastAsia="仿宋_GB2312" w:cs="仿宋_GB2312"/>
          <w:kern w:val="2"/>
          <w:szCs w:val="24"/>
        </w:rPr>
        <w:t>中选人</w:t>
      </w:r>
      <w:r>
        <w:rPr>
          <w:rFonts w:hint="eastAsia" w:ascii="仿宋_GB2312" w:hAnsi="仿宋_GB2312" w:eastAsia="仿宋_GB2312" w:cs="仿宋_GB2312"/>
          <w:kern w:val="2"/>
          <w:szCs w:val="24"/>
          <w:lang w:eastAsia="zh-CN"/>
        </w:rPr>
        <w:t>签订书面合同</w:t>
      </w:r>
      <w:r>
        <w:rPr>
          <w:rFonts w:hint="eastAsia" w:ascii="仿宋_GB2312" w:hAnsi="仿宋_GB2312" w:eastAsia="仿宋_GB2312" w:cs="仿宋_GB2312"/>
          <w:kern w:val="2"/>
          <w:szCs w:val="24"/>
        </w:rPr>
        <w:t>后</w:t>
      </w:r>
      <w:r>
        <w:rPr>
          <w:rFonts w:hint="eastAsia" w:ascii="仿宋_GB2312" w:hAnsi="仿宋_GB2312" w:eastAsia="仿宋_GB2312" w:cs="仿宋_GB2312"/>
          <w:kern w:val="2"/>
          <w:szCs w:val="24"/>
          <w:lang w:eastAsia="zh-CN"/>
        </w:rPr>
        <w:t>的</w:t>
      </w:r>
      <w:r>
        <w:rPr>
          <w:rFonts w:hint="eastAsia" w:ascii="仿宋_GB2312" w:hAnsi="仿宋_GB2312" w:eastAsia="仿宋_GB2312" w:cs="仿宋_GB2312"/>
          <w:kern w:val="2"/>
          <w:szCs w:val="24"/>
        </w:rPr>
        <w:t>30日内退还</w:t>
      </w:r>
      <w:r>
        <w:rPr>
          <w:rFonts w:hint="eastAsia" w:ascii="仿宋_GB2312" w:hAnsi="仿宋_GB2312" w:eastAsia="仿宋_GB2312" w:cs="仿宋_GB2312"/>
          <w:kern w:val="2"/>
          <w:szCs w:val="24"/>
          <w:lang w:eastAsia="zh-CN"/>
        </w:rPr>
        <w:t>所有</w:t>
      </w:r>
      <w:r>
        <w:rPr>
          <w:rFonts w:hint="eastAsia" w:ascii="仿宋_GB2312" w:hAnsi="仿宋_GB2312" w:eastAsia="仿宋_GB2312" w:cs="仿宋_GB2312"/>
          <w:kern w:val="2"/>
          <w:szCs w:val="24"/>
        </w:rPr>
        <w:t>未中选人</w:t>
      </w:r>
      <w:r>
        <w:rPr>
          <w:rFonts w:hint="eastAsia" w:ascii="仿宋_GB2312" w:hAnsi="仿宋_GB2312" w:eastAsia="仿宋_GB2312" w:cs="仿宋_GB2312"/>
          <w:kern w:val="2"/>
          <w:szCs w:val="24"/>
          <w:lang w:eastAsia="zh-CN"/>
        </w:rPr>
        <w:t>的</w:t>
      </w:r>
      <w:r>
        <w:rPr>
          <w:rFonts w:hint="eastAsia" w:ascii="仿宋_GB2312" w:hAnsi="仿宋_GB2312" w:eastAsia="仿宋_GB2312" w:cs="仿宋_GB2312"/>
          <w:kern w:val="2"/>
          <w:szCs w:val="24"/>
        </w:rPr>
        <w:t>报价保证金（无息），</w:t>
      </w:r>
      <w:r>
        <w:rPr>
          <w:rFonts w:hint="eastAsia" w:ascii="仿宋_GB2312" w:hAnsi="仿宋_GB2312" w:eastAsia="仿宋_GB2312" w:cs="仿宋_GB2312"/>
          <w:kern w:val="2"/>
          <w:szCs w:val="24"/>
          <w:lang w:eastAsia="zh-CN"/>
        </w:rPr>
        <w:t>中选人的报价保证金自动转为履约保证金，</w:t>
      </w:r>
      <w:r>
        <w:rPr>
          <w:rFonts w:hint="eastAsia" w:ascii="仿宋_GB2312" w:hAnsi="仿宋_GB2312" w:eastAsia="仿宋_GB2312" w:cs="仿宋_GB2312"/>
          <w:kern w:val="2"/>
          <w:szCs w:val="24"/>
        </w:rPr>
        <w:t>采购人在中选单位不与采购人签订书面合同或签订书面合同过程中对项目实质性条款提出变更的，采购人有权按照项目评审排名选择与下一顺位报价人签订书面合同。</w:t>
      </w:r>
    </w:p>
    <w:p>
      <w:pPr>
        <w:pStyle w:val="4"/>
        <w:numPr>
          <w:ilvl w:val="0"/>
          <w:numId w:val="0"/>
        </w:numPr>
        <w:spacing w:line="360" w:lineRule="auto"/>
        <w:ind w:firstLine="482" w:firstLineChars="200"/>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1.1本项目无预付款。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在合同期内，每年12月31日前，乙方向甲方提交付款申请和《有关按时支付项目工资、劳务费等费用的承诺书》（详见附件）并开具当年度综合含税总金额100%的增值税专用发票和后30日内，甲方向乙方支付当年度维护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2.本项目工作内容涉及系统维护、人工、方案、交通、管理、利润、保险、安全生产、职业病预防治、进场等完成本项目全部工作所需的全部费用都包含在综合含税总价中。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3.乙方派驻甲方现场的所有人员的食宿由其自行解决，相关费用由乙方承担。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4.乙方派驻甲方现场所有人员均身体健康，出现任何事宜，乙方将承担相应责任及后果。</w:t>
      </w:r>
    </w:p>
    <w:p>
      <w:pPr>
        <w:pStyle w:val="4"/>
        <w:ind w:left="0" w:leftChars="0" w:firstLine="482" w:firstLineChars="20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三、履约保证金（实质性条款）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1.履约保证金为¥6000.00元（陆仟元整），由中选人的报价保证金直接转为履约保证金。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履约保证金退还：合同项目全部竣工验收通过，乙方提交的退还履约保证金申请及相应金额收据通过甲方审核后30日内，甲方向乙方退还通过甲方审核的履约保证金（无息）；但如还存在合同争端，则履约保证金的有效期应延长到上述争端最终解决且所有理赔完毕。</w:t>
      </w:r>
    </w:p>
    <w:p>
      <w:pPr>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1.合同期限：</w:t>
      </w:r>
      <w:r>
        <w:rPr>
          <w:rFonts w:hint="eastAsia" w:ascii="仿宋_GB2312" w:hAnsi="仿宋_GB2312" w:eastAsia="仿宋_GB2312" w:cs="仿宋_GB2312"/>
          <w:sz w:val="24"/>
          <w:szCs w:val="24"/>
          <w:lang w:eastAsia="zh-CN"/>
        </w:rPr>
        <w:t>202</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lang w:eastAsia="zh-CN"/>
        </w:rPr>
        <w:t>年1月1日-2027年1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月3</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2.工作范围及工作要求：详见《技术规范书》。</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3.施工人员要求：详见《技术规范书》。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工程质量规范书》《检修管理协议》《技术协议（或技术条件书）》《安全管理协议》《环保管理协议》《检修质量、进度考核实施细则》以及其他相关管理制度要求（包括甲方已发布和合同期内新发布的所有规章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5.乙方应按时足额向项目工作人员发放劳务费、工资等费用。</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五</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违约责任（实质性条款）</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1.若本项目发生项目工作人员、劳务工讨薪情形，甲方有权将乙方列入甲方不合格供应商名单。</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若乙方委派人员的数量、技能、工器具等不能满足本项目要求或因劳动劳务纠纷、工资支付、社保缴纳等问题导致项目工作无法正常进行，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pPr>
        <w:keepNext w:val="0"/>
        <w:keepLines w:val="0"/>
        <w:pageBreakBefore w:val="0"/>
        <w:widowControl w:val="0"/>
        <w:kinsoku/>
        <w:wordWrap/>
        <w:overflowPunct/>
        <w:topLinePunct w:val="0"/>
        <w:autoSpaceDE/>
        <w:autoSpaceDN/>
        <w:bidi w:val="0"/>
        <w:adjustRightInd/>
        <w:snapToGrid/>
        <w:spacing w:line="360" w:lineRule="auto"/>
        <w:ind w:firstLine="481"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3.乙方在收到考核通知之日起7日内未缴纳考核款的，依据甲方制度将产生考核款滞纳金，未在15日内缴纳考核款及滞纳金的，甲方将从乙方工程款或质保金中扣除相应考核款和滞纳金。</w:t>
      </w:r>
    </w:p>
    <w:p>
      <w:pPr>
        <w:keepNext w:val="0"/>
        <w:keepLines w:val="0"/>
        <w:spacing w:line="360" w:lineRule="auto"/>
        <w:ind w:firstLine="481"/>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szCs w:val="24"/>
          <w:lang w:val="en-US" w:eastAsia="zh-CN"/>
        </w:rPr>
        <w:t>4.其他违约责任详见《技术规范书》。</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六、合同解除</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1.乙方未按照合同履行义务的，甲方有权不支付任何价款（已支付预付款的，乙方应向甲方返还），并有权解除合同，因此给甲方造成损失的，乙方应承担损害赔偿责任。</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2.甲乙双方应按照合同约定完全履行本合同约定的义务，若一方未履行本合同义务，出现《民法典》第563条规定的情形的，守约方有权解除本合同，违约方应当向守约方赔偿因此造成的经济损失。</w:t>
      </w:r>
    </w:p>
    <w:p>
      <w:pPr>
        <w:spacing w:line="360" w:lineRule="auto"/>
        <w:ind w:firstLine="481"/>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szCs w:val="24"/>
          <w:lang w:val="en-US" w:eastAsia="zh-CN"/>
        </w:rPr>
        <w:t>3.乙方</w:t>
      </w:r>
      <w:r>
        <w:rPr>
          <w:rFonts w:hint="eastAsia" w:ascii="仿宋_GB2312" w:hAnsi="仿宋_GB2312" w:eastAsia="仿宋_GB2312" w:cs="仿宋_GB2312"/>
          <w:sz w:val="24"/>
        </w:rPr>
        <w:t>因工作不到位或所维护的系统设备故障，发生上传环保数据以及ME报表数据异常、缺失，导致</w:t>
      </w:r>
      <w:r>
        <w:rPr>
          <w:rFonts w:hint="eastAsia" w:ascii="仿宋_GB2312" w:hAnsi="仿宋_GB2312" w:eastAsia="仿宋_GB2312" w:cs="仿宋_GB2312"/>
          <w:sz w:val="24"/>
          <w:lang w:eastAsia="zh-CN"/>
        </w:rPr>
        <w:t>甲</w:t>
      </w:r>
      <w:r>
        <w:rPr>
          <w:rFonts w:hint="eastAsia" w:ascii="仿宋_GB2312" w:hAnsi="仿宋_GB2312" w:eastAsia="仿宋_GB2312" w:cs="仿宋_GB2312"/>
          <w:sz w:val="24"/>
        </w:rPr>
        <w:t>方受到上级环保部门考核或对</w:t>
      </w:r>
      <w:r>
        <w:rPr>
          <w:rFonts w:hint="eastAsia" w:ascii="仿宋_GB2312" w:hAnsi="仿宋_GB2312" w:eastAsia="仿宋_GB2312" w:cs="仿宋_GB2312"/>
          <w:sz w:val="24"/>
          <w:lang w:eastAsia="zh-CN"/>
        </w:rPr>
        <w:t>甲</w:t>
      </w:r>
      <w:r>
        <w:rPr>
          <w:rFonts w:hint="eastAsia" w:ascii="仿宋_GB2312" w:hAnsi="仿宋_GB2312" w:eastAsia="仿宋_GB2312" w:cs="仿宋_GB2312"/>
          <w:sz w:val="24"/>
        </w:rPr>
        <w:t>方造成其它不利因素的情况，</w:t>
      </w:r>
      <w:r>
        <w:rPr>
          <w:rFonts w:hint="eastAsia" w:ascii="仿宋_GB2312" w:hAnsi="仿宋_GB2312" w:eastAsia="仿宋_GB2312" w:cs="仿宋_GB2312"/>
          <w:sz w:val="24"/>
          <w:lang w:eastAsia="zh-CN"/>
        </w:rPr>
        <w:t>甲方有权对乙方进行考核，</w:t>
      </w:r>
      <w:r>
        <w:rPr>
          <w:rFonts w:hint="eastAsia" w:ascii="仿宋_GB2312" w:hAnsi="仿宋_GB2312" w:eastAsia="仿宋_GB2312" w:cs="仿宋_GB2312"/>
          <w:sz w:val="24"/>
        </w:rPr>
        <w:t>首次发生考核10000元，再次发生</w:t>
      </w:r>
      <w:r>
        <w:rPr>
          <w:rFonts w:hint="eastAsia" w:ascii="仿宋_GB2312" w:hAnsi="仿宋_GB2312" w:eastAsia="仿宋_GB2312" w:cs="仿宋_GB2312"/>
          <w:sz w:val="24"/>
          <w:lang w:eastAsia="zh-CN"/>
        </w:rPr>
        <w:t>的，甲</w:t>
      </w:r>
      <w:r>
        <w:rPr>
          <w:rFonts w:hint="eastAsia" w:ascii="仿宋_GB2312" w:hAnsi="仿宋_GB2312" w:eastAsia="仿宋_GB2312" w:cs="仿宋_GB2312"/>
          <w:sz w:val="24"/>
        </w:rPr>
        <w:t>方有权</w:t>
      </w:r>
      <w:r>
        <w:rPr>
          <w:rFonts w:hint="eastAsia" w:ascii="仿宋_GB2312" w:hAnsi="仿宋_GB2312" w:eastAsia="仿宋_GB2312" w:cs="仿宋_GB2312"/>
          <w:sz w:val="24"/>
          <w:lang w:eastAsia="zh-CN"/>
        </w:rPr>
        <w:t>单方</w:t>
      </w:r>
      <w:r>
        <w:rPr>
          <w:rFonts w:hint="eastAsia" w:ascii="仿宋_GB2312" w:hAnsi="仿宋_GB2312" w:eastAsia="仿宋_GB2312" w:cs="仿宋_GB2312"/>
          <w:sz w:val="24"/>
        </w:rPr>
        <w:t>解除合同</w:t>
      </w:r>
      <w:r>
        <w:rPr>
          <w:rFonts w:hint="eastAsia" w:ascii="仿宋_GB2312" w:hAnsi="仿宋_GB2312" w:eastAsia="仿宋_GB2312" w:cs="仿宋_GB2312"/>
          <w:sz w:val="24"/>
          <w:lang w:val="en-US" w:eastAsia="zh-CN"/>
        </w:rPr>
        <w:t>。</w:t>
      </w:r>
    </w:p>
    <w:p>
      <w:pPr>
        <w:spacing w:line="360" w:lineRule="auto"/>
        <w:ind w:firstLine="481"/>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szCs w:val="24"/>
          <w:lang w:val="en-US" w:eastAsia="zh-CN"/>
        </w:rPr>
        <w:t>发生法定或约定的合同解除情形的，合同自解除通知到达相对方送达地址之日起解除。</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七、报价、谈判纪律</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报价人不得相互串通报价，不得排挤其他报价人公平竞争，不得干扰采购人的评审谈判工作，不得以任何形式打探和搜集评审谈判情况，不得与采购人、同类项目单位串通报价，损害国家利益，社会公共利益或者他人利益。</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2.报价人只能通过竞争性谈判公告允许的方式向采购人送达报价文件，否则采购人有权不接受该报价。 </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val="en-US" w:eastAsia="zh-CN"/>
        </w:rPr>
        <w:t>3.严禁报价人向采购人及其工作人员、同类项目单位及其工作人员以行贿的手段谋取中选。</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七</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评选规则</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1.报价截止后，采购人将按公司相关规定组织评审小组对报价人资质进行符合性审查（评审小组共</w:t>
      </w:r>
      <w:r>
        <w:rPr>
          <w:rFonts w:hint="eastAsia" w:ascii="仿宋_GB2312" w:hAnsi="仿宋_GB2312" w:eastAsia="仿宋_GB2312" w:cs="仿宋_GB2312"/>
          <w:b w:val="0"/>
          <w:bCs w:val="0"/>
          <w:sz w:val="24"/>
          <w:szCs w:val="24"/>
          <w:lang w:val="en-US" w:eastAsia="zh-CN"/>
        </w:rPr>
        <w:t>3</w:t>
      </w:r>
      <w:r>
        <w:rPr>
          <w:rFonts w:hint="eastAsia" w:ascii="仿宋_GB2312" w:hAnsi="仿宋_GB2312" w:eastAsia="仿宋_GB2312" w:cs="仿宋_GB2312"/>
          <w:b w:val="0"/>
          <w:bCs w:val="0"/>
          <w:sz w:val="24"/>
          <w:szCs w:val="24"/>
          <w:lang w:eastAsia="zh-CN"/>
        </w:rPr>
        <w:t>人,由采购人的技术、经济专家组成，另设监督组1人），审查后确定通过符合性审查的报价人报价具有竞争性的，采购人将对通过符合性审查的报价人的最终价格由低到高排序，价低者优先中选。采购人保留二次议价的权利。</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2.若评审过程中发现报价人出现违反报价纪律的行为的，采购人有权废除其报价资格并有权将违纪方列入供应商黑名单，被列入供应商黑名单的供应商一年内（自违纪行为被发现之日起算）不得参与采购人所有项目的报价。</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3.</w:t>
      </w:r>
      <w:r>
        <w:rPr>
          <w:rFonts w:hint="eastAsia" w:ascii="仿宋_GB2312" w:hAnsi="仿宋_GB2312" w:eastAsia="仿宋_GB2312" w:cs="仿宋_GB2312"/>
          <w:b w:val="0"/>
          <w:bCs w:val="0"/>
          <w:sz w:val="24"/>
          <w:szCs w:val="24"/>
          <w:lang w:eastAsia="zh-CN"/>
        </w:rPr>
        <w:t>中选人收到采购人中选通知书的，应当在</w:t>
      </w:r>
      <w:r>
        <w:rPr>
          <w:rFonts w:hint="eastAsia" w:ascii="仿宋_GB2312" w:hAnsi="仿宋_GB2312" w:eastAsia="仿宋_GB2312" w:cs="仿宋_GB2312"/>
          <w:b w:val="0"/>
          <w:bCs w:val="0"/>
          <w:sz w:val="24"/>
          <w:szCs w:val="24"/>
          <w:lang w:val="en-US" w:eastAsia="zh-CN"/>
        </w:rPr>
        <w:t>30日内</w:t>
      </w:r>
      <w:r>
        <w:rPr>
          <w:rFonts w:hint="eastAsia" w:ascii="仿宋_GB2312" w:hAnsi="仿宋_GB2312" w:eastAsia="仿宋_GB2312" w:cs="仿宋_GB2312"/>
          <w:b w:val="0"/>
          <w:bCs w:val="0"/>
          <w:sz w:val="24"/>
          <w:szCs w:val="24"/>
          <w:lang w:eastAsia="zh-CN"/>
        </w:rPr>
        <w:t>与采购人签订项目书面合同，且不得对项目合同实质性条款作出实质性修改，否则采购人有权取消其中选资格，采购人将根据项目情况和评审结果确定下一顺位报价人为中选人或重新组织项目采购。</w:t>
      </w:r>
    </w:p>
    <w:p>
      <w:pPr>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八、其他说明：</w:t>
      </w: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乙方：施 工 单 位 名 称（盖单位公章）</w:t>
      </w:r>
    </w:p>
    <w:p>
      <w:pPr>
        <w:ind w:firstLine="6000" w:firstLineChars="25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ind w:firstLine="6240" w:firstLineChars="26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年    月    日   </w:t>
      </w:r>
    </w:p>
    <w:p>
      <w:pPr>
        <w:numPr>
          <w:ilvl w:val="0"/>
          <w:numId w:val="0"/>
        </w:numPr>
        <w:jc w:val="both"/>
        <w:rPr>
          <w:rFonts w:hint="default" w:ascii="仿宋" w:hAnsi="仿宋" w:eastAsia="仿宋" w:cs="仿宋"/>
          <w:b w:val="0"/>
          <w:bCs w:val="0"/>
          <w:sz w:val="28"/>
          <w:szCs w:val="28"/>
          <w:lang w:val="en-US" w:eastAsia="zh-CN"/>
        </w:rPr>
      </w:pPr>
    </w:p>
    <w:p>
      <w:pPr>
        <w:adjustRightInd/>
        <w:snapToGrid/>
        <w:spacing w:line="240" w:lineRule="auto"/>
        <w:jc w:val="left"/>
        <w:outlineLvl w:val="9"/>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br w:type="page"/>
      </w: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pPr>
        <w:widowControl/>
        <w:spacing w:line="360" w:lineRule="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（单位地址）</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r>
        <w:rPr>
          <w:rFonts w:hint="eastAsia" w:ascii="仿宋_GB2312" w:hAnsi="仿宋_GB2312" w:eastAsia="仿宋_GB2312" w:cs="仿宋_GB2312"/>
          <w:sz w:val="24"/>
          <w:u w:val="single"/>
        </w:rPr>
        <w:t xml:space="preserve">至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pPr>
        <w:keepNext w:val="0"/>
        <w:keepLines w:val="0"/>
        <w:pageBreakBefore w:val="0"/>
        <w:widowControl/>
        <w:kinsoku/>
        <w:wordWrap/>
        <w:overflowPunct/>
        <w:topLinePunct w:val="0"/>
        <w:autoSpaceDE/>
        <w:autoSpaceDN/>
        <w:bidi w:val="0"/>
        <w:adjustRightInd/>
        <w:spacing w:line="440" w:lineRule="exact"/>
        <w:ind w:firstLine="960" w:firstLineChars="4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特此证明。</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819" w:type="dxa"/>
            <w:noWrap w:val="0"/>
            <w:vAlign w:val="center"/>
          </w:tcPr>
          <w:p>
            <w:pPr>
              <w:keepNext w:val="0"/>
              <w:keepLines w:val="0"/>
              <w:pageBreakBefore w:val="0"/>
              <w:widowControl/>
              <w:kinsoku/>
              <w:wordWrap/>
              <w:overflowPunct/>
              <w:topLinePunct w:val="0"/>
              <w:autoSpaceDE/>
              <w:autoSpaceDN/>
              <w:bidi w:val="0"/>
              <w:adjustRightInd/>
              <w:snapToGrid w:val="0"/>
              <w:spacing w:before="156" w:beforeLines="50" w:after="156" w:afterLines="50" w:line="440" w:lineRule="exact"/>
              <w:jc w:val="center"/>
              <w:textAlignment w:val="auto"/>
              <w:rPr>
                <w:rFonts w:hint="eastAsia" w:ascii="仿宋_GB2312" w:hAnsi="仿宋_GB2312" w:eastAsia="仿宋_GB2312" w:cs="仿宋_GB2312"/>
                <w:sz w:val="24"/>
              </w:rPr>
            </w:pPr>
            <w:bookmarkStart w:id="0" w:name="_Toc466443899"/>
            <w:bookmarkStart w:id="1" w:name="_Toc460953405"/>
            <w:bookmarkStart w:id="2" w:name="_Toc466626700"/>
            <w:bookmarkStart w:id="3" w:name="_Toc460953751"/>
            <w:bookmarkStart w:id="4" w:name="_Toc466624757"/>
            <w:r>
              <w:rPr>
                <w:rFonts w:hint="eastAsia" w:ascii="仿宋_GB2312" w:hAnsi="仿宋_GB2312" w:eastAsia="仿宋_GB2312" w:cs="仿宋_GB2312"/>
                <w:sz w:val="24"/>
              </w:rPr>
              <w:t>法定代表人身份证复印件正面</w:t>
            </w:r>
            <w:bookmarkEnd w:id="0"/>
            <w:bookmarkEnd w:id="1"/>
            <w:bookmarkEnd w:id="2"/>
            <w:bookmarkEnd w:id="3"/>
            <w:bookmarkEnd w:id="4"/>
          </w:p>
        </w:tc>
        <w:tc>
          <w:tcPr>
            <w:tcW w:w="4819" w:type="dxa"/>
            <w:noWrap w:val="0"/>
            <w:vAlign w:val="center"/>
          </w:tcPr>
          <w:p>
            <w:pPr>
              <w:keepNext w:val="0"/>
              <w:keepLines w:val="0"/>
              <w:pageBreakBefore w:val="0"/>
              <w:widowControl/>
              <w:kinsoku/>
              <w:wordWrap/>
              <w:overflowPunct/>
              <w:topLinePunct w:val="0"/>
              <w:autoSpaceDE/>
              <w:autoSpaceDN/>
              <w:bidi w:val="0"/>
              <w:adjustRightInd/>
              <w:snapToGrid w:val="0"/>
              <w:spacing w:before="156" w:beforeLines="50" w:after="156" w:afterLines="50" w:line="440" w:lineRule="exact"/>
              <w:jc w:val="center"/>
              <w:textAlignment w:val="auto"/>
              <w:rPr>
                <w:rFonts w:hint="eastAsia" w:ascii="仿宋_GB2312" w:hAnsi="仿宋_GB2312" w:eastAsia="仿宋_GB2312" w:cs="仿宋_GB2312"/>
                <w:sz w:val="24"/>
              </w:rPr>
            </w:pPr>
            <w:bookmarkStart w:id="5" w:name="_Toc466443900"/>
            <w:bookmarkStart w:id="6" w:name="_Toc460953752"/>
            <w:bookmarkStart w:id="7" w:name="_Toc466624758"/>
            <w:bookmarkStart w:id="8" w:name="_Toc460953406"/>
            <w:bookmarkStart w:id="9" w:name="_Toc466626701"/>
            <w:r>
              <w:rPr>
                <w:rFonts w:hint="eastAsia" w:ascii="仿宋_GB2312" w:hAnsi="仿宋_GB2312" w:eastAsia="仿宋_GB2312" w:cs="仿宋_GB2312"/>
                <w:sz w:val="24"/>
              </w:rPr>
              <w:t>法定代表人身份证复印件反面</w:t>
            </w:r>
            <w:bookmarkEnd w:id="5"/>
            <w:bookmarkEnd w:id="6"/>
            <w:bookmarkEnd w:id="7"/>
            <w:bookmarkEnd w:id="8"/>
            <w:bookmarkEnd w:id="9"/>
          </w:p>
        </w:tc>
      </w:tr>
    </w:tbl>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3600" w:firstLineChars="15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w:t>
      </w:r>
      <w:r>
        <w:rPr>
          <w:rFonts w:hint="eastAsia" w:ascii="仿宋_GB2312" w:hAnsi="仿宋_GB2312" w:eastAsia="仿宋_GB2312" w:cs="仿宋_GB2312"/>
          <w:sz w:val="24"/>
        </w:rPr>
        <w:t>）</w:t>
      </w:r>
    </w:p>
    <w:p>
      <w:pPr>
        <w:pStyle w:val="8"/>
        <w:ind w:firstLine="3640" w:firstLineChars="1400"/>
        <w:rPr>
          <w:rFonts w:hint="eastAsia"/>
        </w:rPr>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keepNext w:val="0"/>
        <w:keepLines w:val="0"/>
        <w:pageBreakBefore w:val="0"/>
        <w:widowControl/>
        <w:kinsoku/>
        <w:wordWrap/>
        <w:overflowPunct/>
        <w:topLinePunct w:val="0"/>
        <w:autoSpaceDE/>
        <w:autoSpaceDN/>
        <w:bidi w:val="0"/>
        <w:adjustRightInd/>
        <w:spacing w:line="440" w:lineRule="exact"/>
        <w:ind w:firstLine="6840" w:firstLineChars="2850"/>
        <w:textAlignment w:val="auto"/>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20" w:firstLineChars="20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br w:type="page"/>
      </w: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pPr>
        <w:widowControl/>
        <w:spacing w:line="360" w:lineRule="auto"/>
        <w:rPr>
          <w:rFonts w:hint="eastAsia" w:ascii="仿宋_GB2312" w:hAnsi="仿宋_GB2312" w:eastAsia="仿宋_GB2312" w:cs="仿宋_GB2312"/>
          <w:sz w:val="24"/>
        </w:rPr>
      </w:pPr>
    </w:p>
    <w:p>
      <w:pPr>
        <w:tabs>
          <w:tab w:val="left" w:pos="900"/>
        </w:tabs>
        <w:adjustRightInd w:val="0"/>
        <w:snapToGrid w:val="0"/>
        <w:spacing w:line="300" w:lineRule="auto"/>
        <w:ind w:firstLine="480" w:firstLineChars="200"/>
        <w:rPr>
          <w:rFonts w:hint="eastAsia"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pPr>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pPr>
        <w:widowControl/>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代理人无转委托权。</w:t>
      </w:r>
    </w:p>
    <w:p>
      <w:pPr>
        <w:widowControl/>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pPr>
        <w:widowControl/>
        <w:spacing w:line="360" w:lineRule="auto"/>
        <w:rPr>
          <w:rFonts w:hint="eastAsia" w:ascii="仿宋_GB2312" w:hAnsi="仿宋_GB2312" w:eastAsia="仿宋_GB2312" w:cs="仿宋_GB2312"/>
          <w:sz w:val="24"/>
          <w:lang w:eastAsia="zh-CN"/>
        </w:rPr>
      </w:pP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（盖单位</w:t>
      </w:r>
      <w:r>
        <w:rPr>
          <w:rFonts w:hint="eastAsia" w:ascii="仿宋_GB2312" w:hAnsi="仿宋_GB2312" w:eastAsia="仿宋_GB2312" w:cs="仿宋_GB2312"/>
          <w:sz w:val="24"/>
          <w:u w:val="single"/>
          <w:lang w:eastAsia="zh-CN"/>
        </w:rPr>
        <w:t>公</w:t>
      </w:r>
      <w:r>
        <w:rPr>
          <w:rFonts w:hint="eastAsia" w:ascii="仿宋_GB2312" w:hAnsi="仿宋_GB2312" w:eastAsia="仿宋_GB2312" w:cs="仿宋_GB2312"/>
          <w:sz w:val="24"/>
          <w:u w:val="single"/>
        </w:rPr>
        <w:t>章</w:t>
      </w:r>
      <w:r>
        <w:rPr>
          <w:rFonts w:hint="eastAsia" w:ascii="仿宋_GB2312" w:hAnsi="仿宋_GB2312" w:eastAsia="仿宋_GB2312" w:cs="仿宋_GB2312"/>
          <w:sz w:val="24"/>
          <w:u w:val="single"/>
          <w:lang w:val="en-US" w:eastAsia="zh-CN"/>
        </w:rPr>
        <w:t>/专用章</w:t>
      </w:r>
      <w:r>
        <w:rPr>
          <w:rFonts w:hint="eastAsia" w:ascii="仿宋_GB2312" w:hAnsi="仿宋_GB2312" w:eastAsia="仿宋_GB2312" w:cs="仿宋_GB2312"/>
          <w:sz w:val="24"/>
          <w:u w:val="single"/>
        </w:rPr>
        <w:t>）</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法定代表人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委托代理人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ind w:right="-260" w:rightChars="-124"/>
        <w:jc w:val="both"/>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widowControl/>
        <w:spacing w:line="360" w:lineRule="auto"/>
        <w:jc w:val="center"/>
        <w:rPr>
          <w:rFonts w:hint="default" w:ascii="仿宋_GB2312" w:hAnsi="仿宋_GB2312" w:eastAsia="仿宋_GB2312" w:cs="仿宋_GB2312"/>
          <w:sz w:val="24"/>
          <w:u w:val="single"/>
          <w:lang w:val="en-US" w:eastAsia="zh-CN"/>
        </w:rPr>
      </w:pPr>
      <w:r>
        <w:rPr>
          <w:rFonts w:hint="eastAsia" w:ascii="仿宋_GB2312" w:hAnsi="仿宋_GB2312" w:eastAsia="仿宋_GB2312" w:cs="仿宋_GB2312"/>
          <w:sz w:val="24"/>
          <w:lang w:val="en-US" w:eastAsia="zh-CN"/>
        </w:rPr>
        <w:t xml:space="preserve">                                送达地址：</w:t>
      </w:r>
      <w:r>
        <w:rPr>
          <w:rFonts w:hint="eastAsia" w:ascii="仿宋_GB2312" w:hAnsi="仿宋_GB2312" w:eastAsia="仿宋_GB2312" w:cs="仿宋_GB2312"/>
          <w:sz w:val="24"/>
          <w:u w:val="single"/>
          <w:lang w:val="en-US" w:eastAsia="zh-CN"/>
        </w:rPr>
        <w:t xml:space="preserve">（中选后合同及合同履行资料邮寄地址）    </w:t>
      </w:r>
    </w:p>
    <w:p>
      <w:pPr>
        <w:widowControl/>
        <w:spacing w:line="360" w:lineRule="auto"/>
        <w:ind w:firstLine="6480" w:firstLineChars="2700"/>
        <w:jc w:val="right"/>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pStyle w:val="8"/>
      </w:pPr>
    </w:p>
    <w:p>
      <w:pPr>
        <w:pStyle w:val="8"/>
      </w:pPr>
    </w:p>
    <w:p>
      <w:pPr>
        <w:pStyle w:val="8"/>
      </w:pPr>
    </w:p>
    <w:p>
      <w:pPr>
        <w:pStyle w:val="8"/>
      </w:pPr>
    </w:p>
    <w:p>
      <w:pPr>
        <w:adjustRightInd w:val="0"/>
        <w:snapToGrid w:val="0"/>
        <w:jc w:val="center"/>
        <w:rPr>
          <w:rFonts w:hint="eastAsia" w:ascii="方正小标宋简体" w:hAnsi="方正小标宋简体" w:eastAsia="方正小标宋简体" w:cs="方正小标宋简体"/>
          <w:kern w:val="44"/>
          <w:sz w:val="44"/>
          <w:szCs w:val="44"/>
          <w:highlight w:val="yellow"/>
          <w:lang w:val="zh-CN"/>
        </w:rPr>
      </w:pPr>
      <w:r>
        <w:rPr>
          <w:rFonts w:hint="eastAsia" w:ascii="方正小标宋简体" w:hAnsi="方正小标宋简体" w:eastAsia="方正小标宋简体" w:cs="方正小标宋简体"/>
          <w:kern w:val="44"/>
          <w:sz w:val="44"/>
          <w:szCs w:val="44"/>
          <w:lang w:val="zh-CN"/>
        </w:rPr>
        <w:t>承诺书</w:t>
      </w:r>
    </w:p>
    <w:p>
      <w:pPr>
        <w:adjustRightInd w:val="0"/>
        <w:snapToGrid w:val="0"/>
        <w:spacing w:line="300" w:lineRule="auto"/>
        <w:rPr>
          <w:rFonts w:hint="eastAsia" w:ascii="仿宋_GB2312" w:hAnsi="仿宋_GB2312" w:eastAsia="仿宋_GB2312" w:cs="仿宋_GB2312"/>
          <w:sz w:val="24"/>
          <w:highlight w:val="yellow"/>
        </w:rPr>
      </w:pPr>
    </w:p>
    <w:p>
      <w:pPr>
        <w:adjustRightInd w:val="0"/>
        <w:snapToGrid w:val="0"/>
        <w:spacing w:line="300" w:lineRule="auto"/>
        <w:rPr>
          <w:rFonts w:hint="eastAsia"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lang w:eastAsia="zh-CN"/>
        </w:rPr>
        <w:t>四川泸州川南发电有限责任公司</w:t>
      </w:r>
      <w:r>
        <w:rPr>
          <w:rFonts w:hint="eastAsia" w:ascii="仿宋_GB2312" w:hAnsi="仿宋_GB2312" w:eastAsia="仿宋_GB2312" w:cs="仿宋_GB2312"/>
          <w:b/>
          <w:sz w:val="24"/>
        </w:rPr>
        <w:t>：</w:t>
      </w:r>
    </w:p>
    <w:p>
      <w:pPr>
        <w:numPr>
          <w:ilvl w:val="0"/>
          <w:numId w:val="0"/>
        </w:numPr>
        <w:tabs>
          <w:tab w:val="left" w:pos="900"/>
        </w:tabs>
        <w:adjustRightInd w:val="0"/>
        <w:snapToGrid w:val="0"/>
        <w:spacing w:line="360" w:lineRule="auto"/>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我公</w:t>
      </w:r>
      <w:r>
        <w:rPr>
          <w:rFonts w:hint="eastAsia" w:ascii="仿宋_GB2312" w:hAnsi="仿宋_GB2312" w:eastAsia="仿宋_GB2312" w:cs="仿宋_GB2312"/>
          <w:sz w:val="24"/>
          <w:szCs w:val="24"/>
          <w:highlight w:val="none"/>
        </w:rPr>
        <w:t>司已充分了解</w:t>
      </w:r>
      <w:r>
        <w:rPr>
          <w:rFonts w:hint="eastAsia" w:ascii="仿宋_GB2312" w:hAnsi="仿宋_GB2312" w:eastAsia="仿宋_GB2312" w:cs="仿宋_GB2312"/>
          <w:sz w:val="24"/>
          <w:highlight w:val="none"/>
          <w:u w:val="single"/>
          <w:lang w:val="en-US" w:eastAsia="zh-CN"/>
        </w:rPr>
        <w:t>2025年-2027年脱硫CEMS数据采集传输及ME系统维护项目</w:t>
      </w:r>
      <w:r>
        <w:rPr>
          <w:rFonts w:hint="eastAsia" w:ascii="仿宋_GB2312" w:hAnsi="仿宋_GB2312" w:eastAsia="仿宋_GB2312" w:cs="仿宋_GB2312"/>
          <w:sz w:val="24"/>
          <w:szCs w:val="24"/>
          <w:highlight w:val="none"/>
        </w:rPr>
        <w:t>的</w:t>
      </w:r>
      <w:r>
        <w:rPr>
          <w:rFonts w:hint="eastAsia" w:ascii="仿宋_GB2312" w:hAnsi="仿宋_GB2312" w:eastAsia="仿宋_GB2312" w:cs="仿宋_GB2312"/>
          <w:sz w:val="24"/>
          <w:szCs w:val="24"/>
          <w:highlight w:val="none"/>
          <w:lang w:eastAsia="zh-CN"/>
        </w:rPr>
        <w:t>全部</w:t>
      </w:r>
      <w:r>
        <w:rPr>
          <w:rFonts w:hint="eastAsia" w:ascii="仿宋_GB2312" w:hAnsi="仿宋_GB2312" w:eastAsia="仿宋_GB2312" w:cs="仿宋_GB2312"/>
          <w:sz w:val="24"/>
          <w:szCs w:val="24"/>
          <w:highlight w:val="none"/>
        </w:rPr>
        <w:t>工作内容，并完全了解和理解</w:t>
      </w:r>
      <w:r>
        <w:rPr>
          <w:rFonts w:hint="eastAsia" w:ascii="仿宋_GB2312" w:hAnsi="仿宋_GB2312" w:eastAsia="仿宋_GB2312" w:cs="仿宋_GB2312"/>
          <w:sz w:val="24"/>
          <w:szCs w:val="24"/>
          <w:highlight w:val="none"/>
          <w:lang w:eastAsia="zh-CN"/>
        </w:rPr>
        <w:t>、响应竞争性谈判</w:t>
      </w:r>
      <w:r>
        <w:rPr>
          <w:rFonts w:hint="eastAsia" w:ascii="仿宋_GB2312" w:hAnsi="仿宋_GB2312" w:eastAsia="仿宋_GB2312" w:cs="仿宋_GB2312"/>
          <w:sz w:val="24"/>
          <w:szCs w:val="24"/>
          <w:highlight w:val="none"/>
        </w:rPr>
        <w:t>文件和</w:t>
      </w:r>
      <w:r>
        <w:rPr>
          <w:rFonts w:hint="eastAsia" w:ascii="仿宋_GB2312" w:hAnsi="仿宋_GB2312" w:eastAsia="仿宋_GB2312" w:cs="仿宋_GB2312"/>
          <w:sz w:val="24"/>
          <w:szCs w:val="24"/>
          <w:highlight w:val="none"/>
          <w:lang w:val="en-US" w:eastAsia="zh-CN"/>
        </w:rPr>
        <w:t>技术规范书</w:t>
      </w:r>
      <w:r>
        <w:rPr>
          <w:rFonts w:hint="eastAsia" w:ascii="仿宋_GB2312" w:hAnsi="仿宋_GB2312" w:eastAsia="仿宋_GB2312" w:cs="仿宋_GB2312"/>
          <w:sz w:val="24"/>
          <w:szCs w:val="24"/>
          <w:highlight w:val="none"/>
        </w:rPr>
        <w:t>的要求。我公司同意</w:t>
      </w:r>
      <w:r>
        <w:rPr>
          <w:rFonts w:hint="eastAsia" w:ascii="仿宋_GB2312" w:hAnsi="仿宋_GB2312" w:eastAsia="仿宋_GB2312" w:cs="仿宋_GB2312"/>
          <w:sz w:val="24"/>
          <w:szCs w:val="24"/>
          <w:highlight w:val="none"/>
          <w:lang w:eastAsia="zh-CN"/>
        </w:rPr>
        <w:t>自</w:t>
      </w:r>
      <w:r>
        <w:rPr>
          <w:rFonts w:hint="eastAsia" w:ascii="仿宋_GB2312" w:hAnsi="仿宋_GB2312" w:eastAsia="仿宋_GB2312" w:cs="仿宋_GB2312"/>
          <w:sz w:val="24"/>
          <w:szCs w:val="24"/>
          <w:highlight w:val="none"/>
        </w:rPr>
        <w:t>报价截止之日起90天内</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本</w:t>
      </w:r>
      <w:r>
        <w:rPr>
          <w:rFonts w:hint="eastAsia" w:ascii="仿宋_GB2312" w:hAnsi="仿宋_GB2312" w:eastAsia="仿宋_GB2312" w:cs="仿宋_GB2312"/>
          <w:sz w:val="24"/>
          <w:szCs w:val="24"/>
          <w:highlight w:val="none"/>
          <w:lang w:eastAsia="zh-CN"/>
        </w:rPr>
        <w:t>次</w:t>
      </w:r>
      <w:r>
        <w:rPr>
          <w:rFonts w:hint="eastAsia" w:ascii="仿宋_GB2312" w:hAnsi="仿宋_GB2312" w:eastAsia="仿宋_GB2312" w:cs="仿宋_GB2312"/>
          <w:sz w:val="24"/>
          <w:szCs w:val="24"/>
          <w:highlight w:val="none"/>
        </w:rPr>
        <w:t>报价一直对我公司具有约束力，并随时被接受。</w:t>
      </w:r>
    </w:p>
    <w:p>
      <w:pPr>
        <w:keepNext w:val="0"/>
        <w:keepLines w:val="0"/>
        <w:pageBreakBefore w:val="0"/>
        <w:widowControl w:val="0"/>
        <w:numPr>
          <w:ilvl w:val="0"/>
          <w:numId w:val="1"/>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highlight w:val="none"/>
        </w:rPr>
      </w:pPr>
      <w:r>
        <w:rPr>
          <w:rFonts w:hint="eastAsia" w:ascii="仿宋_GB2312" w:hAnsi="仿宋_GB2312" w:eastAsia="仿宋_GB2312" w:cs="仿宋_GB2312"/>
          <w:sz w:val="24"/>
          <w:highlight w:val="none"/>
          <w:lang w:eastAsia="zh-CN"/>
        </w:rPr>
        <w:t>我方</w:t>
      </w:r>
      <w:r>
        <w:rPr>
          <w:rFonts w:ascii="仿宋_GB2312" w:hAnsi="仿宋_GB2312" w:eastAsia="仿宋_GB2312" w:cs="仿宋_GB2312"/>
          <w:sz w:val="24"/>
          <w:highlight w:val="none"/>
        </w:rPr>
        <w:t>承诺我公司</w:t>
      </w:r>
      <w:r>
        <w:rPr>
          <w:rFonts w:hint="eastAsia" w:ascii="仿宋_GB2312" w:hAnsi="仿宋_GB2312" w:eastAsia="仿宋_GB2312" w:cs="仿宋_GB2312"/>
          <w:sz w:val="24"/>
          <w:highlight w:val="none"/>
        </w:rPr>
        <w:t>依法设立，具有</w:t>
      </w:r>
      <w:r>
        <w:rPr>
          <w:rFonts w:hint="eastAsia" w:ascii="仿宋_GB2312" w:hAnsi="仿宋_GB2312" w:eastAsia="仿宋_GB2312" w:cs="仿宋_GB2312"/>
          <w:sz w:val="24"/>
          <w:highlight w:val="none"/>
          <w:lang w:eastAsia="zh-CN"/>
        </w:rPr>
        <w:t>与本项目</w:t>
      </w:r>
      <w:r>
        <w:rPr>
          <w:rFonts w:hint="eastAsia" w:ascii="仿宋_GB2312" w:hAnsi="仿宋_GB2312" w:eastAsia="仿宋_GB2312" w:cs="仿宋_GB2312"/>
          <w:sz w:val="24"/>
          <w:highlight w:val="none"/>
        </w:rPr>
        <w:t>相</w:t>
      </w:r>
      <w:r>
        <w:rPr>
          <w:rFonts w:hint="eastAsia" w:ascii="仿宋_GB2312" w:hAnsi="仿宋_GB2312" w:eastAsia="仿宋_GB2312" w:cs="仿宋_GB2312"/>
          <w:sz w:val="24"/>
          <w:highlight w:val="none"/>
          <w:lang w:eastAsia="zh-CN"/>
        </w:rPr>
        <w:t>匹配的经营</w:t>
      </w:r>
      <w:r>
        <w:rPr>
          <w:rFonts w:hint="eastAsia" w:ascii="仿宋_GB2312" w:hAnsi="仿宋_GB2312" w:eastAsia="仿宋_GB2312" w:cs="仿宋_GB2312"/>
          <w:sz w:val="24"/>
          <w:highlight w:val="none"/>
        </w:rPr>
        <w:t>资质</w:t>
      </w:r>
      <w:r>
        <w:rPr>
          <w:rFonts w:hint="eastAsia" w:ascii="仿宋_GB2312" w:hAnsi="仿宋_GB2312" w:eastAsia="仿宋_GB2312" w:cs="仿宋_GB2312"/>
          <w:sz w:val="24"/>
          <w:highlight w:val="none"/>
          <w:lang w:eastAsia="zh-CN"/>
        </w:rPr>
        <w:t>和经济技术能力，并且</w:t>
      </w:r>
      <w:r>
        <w:rPr>
          <w:rFonts w:hint="eastAsia" w:ascii="仿宋_GB2312" w:hAnsi="仿宋_GB2312" w:eastAsia="仿宋_GB2312" w:cs="仿宋_GB2312"/>
          <w:sz w:val="24"/>
          <w:highlight w:val="none"/>
        </w:rPr>
        <w:t>合法经营，遵守法律法规、职业道德和</w:t>
      </w:r>
      <w:r>
        <w:rPr>
          <w:rFonts w:hint="eastAsia" w:ascii="仿宋_GB2312" w:hAnsi="仿宋_GB2312" w:eastAsia="仿宋_GB2312" w:cs="仿宋_GB2312"/>
          <w:sz w:val="24"/>
          <w:highlight w:val="none"/>
          <w:lang w:eastAsia="zh-CN"/>
        </w:rPr>
        <w:t>行业</w:t>
      </w:r>
      <w:r>
        <w:rPr>
          <w:rFonts w:hint="eastAsia" w:ascii="仿宋_GB2312" w:hAnsi="仿宋_GB2312" w:eastAsia="仿宋_GB2312" w:cs="仿宋_GB2312"/>
          <w:sz w:val="24"/>
          <w:highlight w:val="none"/>
        </w:rPr>
        <w:t>准则，有良好的社会信誉、银行资信和商业信誉</w:t>
      </w:r>
      <w:r>
        <w:rPr>
          <w:rFonts w:hint="eastAsia" w:ascii="仿宋_GB2312" w:hAnsi="仿宋_GB2312" w:eastAsia="仿宋_GB2312" w:cs="仿宋_GB2312"/>
          <w:sz w:val="24"/>
          <w:highlight w:val="none"/>
          <w:lang w:eastAsia="zh-CN"/>
        </w:rPr>
        <w:t>，近三年提供的服务未因重大服务质量等问题受到省国资委通报或受到行业协会严重处理，</w:t>
      </w:r>
      <w:r>
        <w:rPr>
          <w:rFonts w:hint="eastAsia" w:ascii="仿宋_GB2312" w:hAnsi="仿宋_GB2312" w:eastAsia="仿宋_GB2312" w:cs="仿宋_GB2312"/>
          <w:sz w:val="24"/>
          <w:highlight w:val="none"/>
        </w:rPr>
        <w:t>未被市场监管部门列入经营异常名录</w:t>
      </w:r>
      <w:r>
        <w:rPr>
          <w:rFonts w:hint="eastAsia" w:ascii="仿宋_GB2312" w:hAnsi="仿宋_GB2312" w:eastAsia="仿宋_GB2312" w:cs="仿宋_GB2312"/>
          <w:sz w:val="24"/>
          <w:highlight w:val="none"/>
          <w:lang w:eastAsia="zh-CN"/>
        </w:rPr>
        <w:t>，并不存在下列情形：（</w:t>
      </w:r>
      <w:r>
        <w:rPr>
          <w:rFonts w:hint="eastAsia" w:ascii="仿宋_GB2312" w:hAnsi="仿宋_GB2312" w:eastAsia="仿宋_GB2312" w:cs="仿宋_GB2312"/>
          <w:sz w:val="24"/>
          <w:highlight w:val="none"/>
          <w:lang w:val="en-US" w:eastAsia="zh-CN"/>
        </w:rPr>
        <w:t>1</w:t>
      </w:r>
      <w:r>
        <w:rPr>
          <w:rFonts w:hint="eastAsia" w:ascii="仿宋_GB2312" w:hAnsi="仿宋_GB2312" w:eastAsia="仿宋_GB2312" w:cs="仿宋_GB2312"/>
          <w:sz w:val="24"/>
          <w:highlight w:val="none"/>
          <w:lang w:eastAsia="zh-CN"/>
        </w:rPr>
        <w:t>）曾违反项目合同约定给发包方造成重大损失；（</w:t>
      </w:r>
      <w:r>
        <w:rPr>
          <w:rFonts w:hint="eastAsia" w:ascii="仿宋_GB2312" w:hAnsi="仿宋_GB2312" w:eastAsia="仿宋_GB2312" w:cs="仿宋_GB2312"/>
          <w:sz w:val="24"/>
          <w:highlight w:val="none"/>
          <w:lang w:val="en-US" w:eastAsia="zh-CN"/>
        </w:rPr>
        <w:t>2</w:t>
      </w:r>
      <w:r>
        <w:rPr>
          <w:rFonts w:hint="eastAsia" w:ascii="仿宋_GB2312" w:hAnsi="仿宋_GB2312" w:eastAsia="仿宋_GB2312" w:cs="仿宋_GB2312"/>
          <w:sz w:val="24"/>
          <w:highlight w:val="none"/>
          <w:lang w:eastAsia="zh-CN"/>
        </w:rPr>
        <w:t>）分别接受利益相对方委托，就同一事项提供有利益冲突的服务的；（</w:t>
      </w: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lang w:eastAsia="zh-CN"/>
        </w:rPr>
        <w:t>）存在弄虚作假、恶意串通、营私舞弊等严重不诚信行为；（</w:t>
      </w:r>
      <w:r>
        <w:rPr>
          <w:rFonts w:hint="eastAsia" w:ascii="仿宋_GB2312" w:hAnsi="仿宋_GB2312" w:eastAsia="仿宋_GB2312" w:cs="仿宋_GB2312"/>
          <w:sz w:val="24"/>
          <w:highlight w:val="none"/>
          <w:lang w:val="en-US" w:eastAsia="zh-CN"/>
        </w:rPr>
        <w:t>4）</w:t>
      </w:r>
      <w:r>
        <w:rPr>
          <w:rFonts w:hint="eastAsia" w:ascii="仿宋_GB2312" w:hAnsi="仿宋_GB2312" w:eastAsia="仿宋_GB2312" w:cs="仿宋_GB2312"/>
          <w:sz w:val="24"/>
          <w:highlight w:val="none"/>
          <w:lang w:eastAsia="zh-CN"/>
        </w:rPr>
        <w:t>存在与利益相对方单位负责人为同一人或者存在股权关系、管理关系的；（</w:t>
      </w:r>
      <w:r>
        <w:rPr>
          <w:rFonts w:hint="eastAsia" w:ascii="仿宋_GB2312" w:hAnsi="仿宋_GB2312" w:eastAsia="仿宋_GB2312" w:cs="仿宋_GB2312"/>
          <w:sz w:val="24"/>
          <w:highlight w:val="none"/>
          <w:lang w:val="en-US" w:eastAsia="zh-CN"/>
        </w:rPr>
        <w:t>5</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在本项目比选</w:t>
      </w:r>
      <w:r>
        <w:rPr>
          <w:rFonts w:hint="eastAsia" w:ascii="仿宋_GB2312" w:hAnsi="仿宋_GB2312" w:eastAsia="仿宋_GB2312" w:cs="仿宋_GB2312"/>
          <w:sz w:val="24"/>
          <w:highlight w:val="none"/>
          <w:lang w:val="en-US" w:eastAsia="zh-CN"/>
        </w:rPr>
        <w:t>申请文件截止之日之</w:t>
      </w:r>
      <w:r>
        <w:rPr>
          <w:rFonts w:hint="eastAsia" w:ascii="仿宋_GB2312" w:hAnsi="仿宋_GB2312" w:eastAsia="仿宋_GB2312" w:cs="仿宋_GB2312"/>
          <w:sz w:val="24"/>
          <w:highlight w:val="none"/>
        </w:rPr>
        <w:t>前三年内，在经营活动中有重大违法记录，因重大责任问题受到相关行业、相关单位等严重处理</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lang w:val="en-US" w:eastAsia="zh-CN"/>
        </w:rPr>
        <w:t>6</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处于被责令停业，财产被接管、冻结、破产状态。</w:t>
      </w:r>
    </w:p>
    <w:p>
      <w:pPr>
        <w:keepNext w:val="0"/>
        <w:keepLines w:val="0"/>
        <w:pageBreakBefore w:val="0"/>
        <w:widowControl w:val="0"/>
        <w:numPr>
          <w:ilvl w:val="0"/>
          <w:numId w:val="1"/>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highlight w:val="none"/>
        </w:rPr>
      </w:pPr>
      <w:r>
        <w:rPr>
          <w:rFonts w:hint="eastAsia" w:ascii="仿宋_GB2312" w:hAnsi="仿宋_GB2312" w:eastAsia="仿宋_GB2312" w:cs="仿宋_GB2312"/>
          <w:sz w:val="24"/>
          <w:highlight w:val="none"/>
          <w:lang w:eastAsia="zh-CN"/>
        </w:rPr>
        <w:t>若中选，</w:t>
      </w:r>
      <w:r>
        <w:rPr>
          <w:rFonts w:ascii="仿宋_GB2312" w:hAnsi="仿宋_GB2312" w:eastAsia="仿宋_GB2312" w:cs="仿宋_GB2312"/>
          <w:sz w:val="24"/>
          <w:highlight w:val="none"/>
        </w:rPr>
        <w:t>我</w:t>
      </w:r>
      <w:r>
        <w:rPr>
          <w:rFonts w:hint="eastAsia" w:ascii="仿宋_GB2312" w:hAnsi="仿宋_GB2312" w:eastAsia="仿宋_GB2312" w:cs="仿宋_GB2312"/>
          <w:sz w:val="24"/>
          <w:highlight w:val="none"/>
          <w:lang w:eastAsia="zh-CN"/>
        </w:rPr>
        <w:t>方</w:t>
      </w:r>
      <w:r>
        <w:rPr>
          <w:rFonts w:ascii="仿宋_GB2312" w:hAnsi="仿宋_GB2312" w:eastAsia="仿宋_GB2312" w:cs="仿宋_GB2312"/>
          <w:sz w:val="24"/>
          <w:highlight w:val="none"/>
        </w:rPr>
        <w:t>承诺</w:t>
      </w:r>
      <w:r>
        <w:rPr>
          <w:rFonts w:hint="eastAsia" w:ascii="仿宋_GB2312" w:hAnsi="仿宋_GB2312" w:eastAsia="仿宋_GB2312" w:cs="仿宋_GB2312"/>
          <w:sz w:val="24"/>
          <w:highlight w:val="none"/>
          <w:lang w:eastAsia="zh-CN"/>
        </w:rPr>
        <w:t>不对报价进行调整（国家调整税率的除外），并</w:t>
      </w:r>
      <w:r>
        <w:rPr>
          <w:rFonts w:ascii="仿宋_GB2312" w:hAnsi="仿宋_GB2312" w:eastAsia="仿宋_GB2312" w:cs="仿宋_GB2312"/>
          <w:sz w:val="24"/>
          <w:highlight w:val="none"/>
        </w:rPr>
        <w:t>严格按照我方提供的技术方案和</w:t>
      </w:r>
      <w:r>
        <w:rPr>
          <w:rFonts w:hint="eastAsia" w:ascii="仿宋_GB2312" w:hAnsi="仿宋_GB2312" w:eastAsia="仿宋_GB2312" w:cs="仿宋_GB2312"/>
          <w:sz w:val="24"/>
          <w:highlight w:val="none"/>
          <w:lang w:eastAsia="zh-CN"/>
        </w:rPr>
        <w:t>贵方</w:t>
      </w:r>
      <w:r>
        <w:rPr>
          <w:rFonts w:ascii="仿宋_GB2312" w:hAnsi="仿宋_GB2312" w:eastAsia="仿宋_GB2312" w:cs="仿宋_GB2312"/>
          <w:sz w:val="24"/>
          <w:highlight w:val="none"/>
        </w:rPr>
        <w:t>采购文件要求施工，并接受</w:t>
      </w:r>
      <w:r>
        <w:rPr>
          <w:rFonts w:hint="eastAsia" w:ascii="仿宋_GB2312" w:hAnsi="仿宋_GB2312" w:eastAsia="仿宋_GB2312" w:cs="仿宋_GB2312"/>
          <w:sz w:val="24"/>
          <w:highlight w:val="none"/>
          <w:lang w:eastAsia="zh-CN"/>
        </w:rPr>
        <w:t>贵方的</w:t>
      </w:r>
      <w:r>
        <w:rPr>
          <w:rFonts w:ascii="仿宋_GB2312" w:hAnsi="仿宋_GB2312" w:eastAsia="仿宋_GB2312" w:cs="仿宋_GB2312"/>
          <w:sz w:val="24"/>
          <w:highlight w:val="none"/>
        </w:rPr>
        <w:t>监督及验收。若因我</w:t>
      </w:r>
      <w:r>
        <w:rPr>
          <w:rFonts w:hint="eastAsia" w:ascii="仿宋_GB2312" w:hAnsi="仿宋_GB2312" w:eastAsia="仿宋_GB2312" w:cs="仿宋_GB2312"/>
          <w:sz w:val="24"/>
          <w:highlight w:val="none"/>
          <w:lang w:eastAsia="zh-CN"/>
        </w:rPr>
        <w:t>方</w:t>
      </w:r>
      <w:r>
        <w:rPr>
          <w:rFonts w:ascii="仿宋_GB2312" w:hAnsi="仿宋_GB2312" w:eastAsia="仿宋_GB2312" w:cs="仿宋_GB2312"/>
          <w:sz w:val="24"/>
          <w:highlight w:val="none"/>
        </w:rPr>
        <w:t>原因导致的工期延误，我</w:t>
      </w:r>
      <w:r>
        <w:rPr>
          <w:rFonts w:hint="eastAsia" w:ascii="仿宋_GB2312" w:hAnsi="仿宋_GB2312" w:eastAsia="仿宋_GB2312" w:cs="仿宋_GB2312"/>
          <w:sz w:val="24"/>
          <w:highlight w:val="none"/>
          <w:lang w:eastAsia="zh-CN"/>
        </w:rPr>
        <w:t>方</w:t>
      </w:r>
      <w:r>
        <w:rPr>
          <w:rFonts w:ascii="仿宋_GB2312" w:hAnsi="仿宋_GB2312" w:eastAsia="仿宋_GB2312" w:cs="仿宋_GB2312"/>
          <w:sz w:val="24"/>
          <w:highlight w:val="none"/>
        </w:rPr>
        <w:t>承诺按合同条款要求进行赔偿，结算时</w:t>
      </w:r>
      <w:r>
        <w:rPr>
          <w:rFonts w:hint="eastAsia" w:ascii="仿宋_GB2312" w:hAnsi="仿宋_GB2312" w:eastAsia="仿宋_GB2312" w:cs="仿宋_GB2312"/>
          <w:sz w:val="24"/>
          <w:highlight w:val="none"/>
          <w:lang w:eastAsia="zh-CN"/>
        </w:rPr>
        <w:t>贵方有权</w:t>
      </w:r>
      <w:r>
        <w:rPr>
          <w:rFonts w:ascii="仿宋_GB2312" w:hAnsi="仿宋_GB2312" w:eastAsia="仿宋_GB2312" w:cs="仿宋_GB2312"/>
          <w:sz w:val="24"/>
          <w:highlight w:val="none"/>
        </w:rPr>
        <w:t>从工程款中扣减。</w:t>
      </w:r>
    </w:p>
    <w:p>
      <w:pPr>
        <w:numPr>
          <w:ilvl w:val="0"/>
          <w:numId w:val="1"/>
        </w:numPr>
        <w:tabs>
          <w:tab w:val="left" w:pos="900"/>
        </w:tabs>
        <w:adjustRightInd w:val="0"/>
        <w:snapToGrid w:val="0"/>
        <w:spacing w:line="360" w:lineRule="auto"/>
        <w:ind w:left="10" w:leftChars="0" w:firstLine="468" w:firstLineChars="195"/>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若</w:t>
      </w:r>
      <w:r>
        <w:rPr>
          <w:rFonts w:hint="eastAsia" w:ascii="仿宋_GB2312" w:hAnsi="仿宋_GB2312" w:eastAsia="仿宋_GB2312" w:cs="仿宋_GB2312"/>
          <w:sz w:val="24"/>
          <w:highlight w:val="none"/>
          <w:lang w:eastAsia="zh-CN"/>
        </w:rPr>
        <w:t>中选</w:t>
      </w:r>
      <w:r>
        <w:rPr>
          <w:rFonts w:hint="eastAsia" w:ascii="仿宋_GB2312" w:hAnsi="仿宋_GB2312" w:eastAsia="仿宋_GB2312" w:cs="仿宋_GB2312"/>
          <w:sz w:val="24"/>
          <w:highlight w:val="none"/>
        </w:rPr>
        <w:t>，我方自贵方</w:t>
      </w:r>
      <w:r>
        <w:rPr>
          <w:rFonts w:hint="eastAsia" w:ascii="仿宋_GB2312" w:hAnsi="仿宋_GB2312" w:eastAsia="仿宋_GB2312" w:cs="仿宋_GB2312"/>
          <w:sz w:val="24"/>
          <w:highlight w:val="none"/>
          <w:lang w:eastAsia="zh-CN"/>
        </w:rPr>
        <w:t>发出</w:t>
      </w:r>
      <w:r>
        <w:rPr>
          <w:rFonts w:hint="eastAsia" w:ascii="仿宋_GB2312" w:hAnsi="仿宋_GB2312" w:eastAsia="仿宋_GB2312" w:cs="仿宋_GB2312"/>
          <w:sz w:val="24"/>
          <w:highlight w:val="none"/>
        </w:rPr>
        <w:t>中选通知书/中标通知书之日起，同贵方成立本项目的合同关系，并将按照</w:t>
      </w:r>
      <w:r>
        <w:rPr>
          <w:rFonts w:hint="eastAsia" w:ascii="仿宋_GB2312" w:hAnsi="仿宋_GB2312" w:eastAsia="仿宋_GB2312" w:cs="仿宋_GB2312"/>
          <w:sz w:val="24"/>
          <w:highlight w:val="none"/>
          <w:lang w:eastAsia="zh-CN"/>
        </w:rPr>
        <w:t>采购</w:t>
      </w:r>
      <w:r>
        <w:rPr>
          <w:rFonts w:hint="eastAsia" w:ascii="仿宋_GB2312" w:hAnsi="仿宋_GB2312" w:eastAsia="仿宋_GB2312" w:cs="仿宋_GB2312"/>
          <w:sz w:val="24"/>
          <w:highlight w:val="none"/>
        </w:rPr>
        <w:t>文件的具体规定与</w:t>
      </w:r>
      <w:r>
        <w:rPr>
          <w:rFonts w:hint="eastAsia" w:ascii="仿宋_GB2312" w:hAnsi="仿宋_GB2312" w:eastAsia="仿宋_GB2312" w:cs="仿宋_GB2312"/>
          <w:sz w:val="24"/>
          <w:highlight w:val="none"/>
          <w:lang w:eastAsia="zh-CN"/>
        </w:rPr>
        <w:t>贵方</w:t>
      </w:r>
      <w:r>
        <w:rPr>
          <w:rFonts w:hint="eastAsia" w:ascii="仿宋_GB2312" w:hAnsi="仿宋_GB2312" w:eastAsia="仿宋_GB2312" w:cs="仿宋_GB2312"/>
          <w:sz w:val="24"/>
          <w:highlight w:val="none"/>
        </w:rPr>
        <w:t>签订书面经济合同，严格履行合同义务</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按时为工程提供优质的服务和成果。如果在合同执行过程中出现服务质量问题，我方承诺尽快更换/退货，并承担相应的经济责任。</w:t>
      </w:r>
    </w:p>
    <w:p>
      <w:pPr>
        <w:numPr>
          <w:ilvl w:val="0"/>
          <w:numId w:val="1"/>
        </w:numPr>
        <w:tabs>
          <w:tab w:val="left" w:pos="900"/>
        </w:tabs>
        <w:adjustRightInd w:val="0"/>
        <w:snapToGrid w:val="0"/>
        <w:spacing w:line="360" w:lineRule="auto"/>
        <w:ind w:left="10" w:leftChars="0" w:firstLine="468" w:firstLineChars="195"/>
        <w:rPr>
          <w:rFonts w:ascii="仿宋_GB2312" w:hAnsi="仿宋_GB2312" w:eastAsia="仿宋_GB2312" w:cs="仿宋_GB2312"/>
          <w:sz w:val="24"/>
          <w:highlight w:val="none"/>
        </w:rPr>
      </w:pPr>
      <w:r>
        <w:rPr>
          <w:rFonts w:hint="eastAsia" w:ascii="仿宋_GB2312" w:hAnsi="仿宋_GB2312" w:eastAsia="仿宋_GB2312" w:cs="仿宋_GB2312"/>
          <w:sz w:val="24"/>
          <w:highlight w:val="none"/>
          <w:lang w:eastAsia="zh-CN"/>
        </w:rPr>
        <w:t>若中选，因我方原因</w:t>
      </w:r>
      <w:r>
        <w:rPr>
          <w:rFonts w:hint="eastAsia" w:ascii="仿宋_GB2312" w:hAnsi="仿宋_GB2312" w:eastAsia="仿宋_GB2312" w:cs="仿宋_GB2312"/>
          <w:sz w:val="24"/>
          <w:highlight w:val="none"/>
          <w:u w:val="none"/>
          <w:lang w:eastAsia="zh-CN"/>
        </w:rPr>
        <w:t>未按</w:t>
      </w:r>
      <w:r>
        <w:rPr>
          <w:rFonts w:hint="eastAsia" w:ascii="仿宋_GB2312" w:hAnsi="仿宋_GB2312" w:eastAsia="仿宋_GB2312" w:cs="仿宋_GB2312"/>
          <w:sz w:val="24"/>
          <w:highlight w:val="none"/>
          <w:u w:val="none"/>
          <w:lang w:val="en-US" w:eastAsia="zh-CN"/>
        </w:rPr>
        <w:t>竞争性谈判</w:t>
      </w:r>
      <w:r>
        <w:rPr>
          <w:rFonts w:hint="eastAsia" w:ascii="仿宋_GB2312" w:hAnsi="仿宋_GB2312" w:eastAsia="仿宋_GB2312" w:cs="仿宋_GB2312"/>
          <w:sz w:val="24"/>
          <w:highlight w:val="none"/>
          <w:u w:val="none"/>
          <w:lang w:eastAsia="zh-CN"/>
        </w:rPr>
        <w:t>文件</w:t>
      </w:r>
      <w:r>
        <w:rPr>
          <w:rFonts w:hint="eastAsia" w:ascii="仿宋_GB2312" w:hAnsi="仿宋_GB2312" w:eastAsia="仿宋_GB2312" w:cs="仿宋_GB2312"/>
          <w:sz w:val="24"/>
          <w:highlight w:val="none"/>
          <w:lang w:eastAsia="zh-CN"/>
        </w:rPr>
        <w:t>要求和</w:t>
      </w:r>
      <w:r>
        <w:rPr>
          <w:rFonts w:hint="eastAsia" w:ascii="仿宋_GB2312" w:hAnsi="仿宋_GB2312" w:eastAsia="仿宋_GB2312" w:cs="仿宋_GB2312"/>
          <w:sz w:val="24"/>
          <w:szCs w:val="24"/>
          <w:highlight w:val="none"/>
          <w:lang w:val="en-US" w:eastAsia="zh-CN"/>
        </w:rPr>
        <w:t>技术规范书</w:t>
      </w:r>
      <w:r>
        <w:rPr>
          <w:rFonts w:hint="eastAsia" w:ascii="仿宋_GB2312" w:hAnsi="仿宋_GB2312" w:eastAsia="仿宋_GB2312" w:cs="仿宋_GB2312"/>
          <w:sz w:val="24"/>
          <w:highlight w:val="none"/>
          <w:lang w:eastAsia="zh-CN"/>
        </w:rPr>
        <w:t>要求与贵方签订书面合同，贵方有权扣除我方的</w:t>
      </w:r>
      <w:r>
        <w:rPr>
          <w:rFonts w:hint="eastAsia" w:ascii="仿宋_GB2312" w:hAnsi="仿宋_GB2312" w:eastAsia="仿宋_GB2312" w:cs="仿宋_GB2312"/>
          <w:sz w:val="24"/>
          <w:highlight w:val="none"/>
          <w:lang w:val="en-US" w:eastAsia="zh-CN"/>
        </w:rPr>
        <w:t>报价保证金</w:t>
      </w:r>
      <w:r>
        <w:rPr>
          <w:rFonts w:hint="eastAsia" w:ascii="仿宋_GB2312" w:hAnsi="仿宋_GB2312" w:eastAsia="仿宋_GB2312" w:cs="仿宋_GB2312"/>
          <w:sz w:val="24"/>
          <w:highlight w:val="none"/>
          <w:lang w:eastAsia="zh-CN"/>
        </w:rPr>
        <w:t>并有权取消我方中选资格。</w:t>
      </w:r>
    </w:p>
    <w:p>
      <w:pPr>
        <w:numPr>
          <w:ilvl w:val="0"/>
          <w:numId w:val="1"/>
        </w:numPr>
        <w:tabs>
          <w:tab w:val="left" w:pos="900"/>
        </w:tabs>
        <w:adjustRightInd w:val="0"/>
        <w:snapToGrid w:val="0"/>
        <w:spacing w:line="360" w:lineRule="auto"/>
        <w:ind w:left="10" w:leftChars="0" w:firstLine="468" w:firstLineChars="195"/>
        <w:rPr>
          <w:rFonts w:hint="eastAsia" w:ascii="仿宋_GB2312" w:hAnsi="仿宋_GB2312" w:eastAsia="仿宋_GB2312" w:cs="仿宋_GB2312"/>
          <w:bCs/>
          <w:color w:val="auto"/>
          <w:sz w:val="24"/>
          <w:szCs w:val="24"/>
          <w:highlight w:val="none"/>
          <w:lang w:val="en-US" w:eastAsia="zh-CN"/>
        </w:rPr>
      </w:pPr>
      <w:r>
        <w:rPr>
          <w:rFonts w:hint="eastAsia" w:ascii="仿宋_GB2312" w:hAnsi="仿宋_GB2312" w:eastAsia="仿宋_GB2312" w:cs="仿宋_GB2312"/>
          <w:color w:val="auto"/>
          <w:sz w:val="24"/>
          <w:highlight w:val="none"/>
        </w:rPr>
        <w:t>在整个</w:t>
      </w:r>
      <w:r>
        <w:rPr>
          <w:rFonts w:hint="eastAsia" w:ascii="仿宋_GB2312" w:hAnsi="仿宋_GB2312" w:eastAsia="仿宋_GB2312" w:cs="仿宋_GB2312"/>
          <w:color w:val="auto"/>
          <w:sz w:val="24"/>
          <w:highlight w:val="none"/>
          <w:lang w:eastAsia="zh-CN"/>
        </w:rPr>
        <w:t>竞争性谈判</w:t>
      </w:r>
      <w:r>
        <w:rPr>
          <w:rFonts w:hint="eastAsia" w:ascii="仿宋_GB2312" w:hAnsi="仿宋_GB2312" w:eastAsia="仿宋_GB2312" w:cs="仿宋_GB2312"/>
          <w:color w:val="auto"/>
          <w:sz w:val="24"/>
          <w:highlight w:val="none"/>
        </w:rPr>
        <w:t>过程中，我方若有违规行为，贵方可按</w:t>
      </w:r>
      <w:r>
        <w:rPr>
          <w:rFonts w:hint="eastAsia" w:ascii="仿宋_GB2312" w:hAnsi="仿宋_GB2312" w:eastAsia="仿宋_GB2312" w:cs="仿宋_GB2312"/>
          <w:color w:val="auto"/>
          <w:sz w:val="24"/>
          <w:highlight w:val="none"/>
          <w:lang w:eastAsia="zh-CN"/>
        </w:rPr>
        <w:t>竞争性谈判</w:t>
      </w:r>
      <w:r>
        <w:rPr>
          <w:rFonts w:hint="eastAsia" w:ascii="仿宋_GB2312" w:hAnsi="仿宋_GB2312" w:eastAsia="仿宋_GB2312" w:cs="仿宋_GB2312"/>
          <w:color w:val="auto"/>
          <w:sz w:val="24"/>
          <w:highlight w:val="none"/>
          <w:lang w:val="en-US" w:eastAsia="zh-CN"/>
        </w:rPr>
        <w:t>文件</w:t>
      </w:r>
      <w:r>
        <w:rPr>
          <w:rFonts w:hint="eastAsia" w:ascii="仿宋_GB2312" w:hAnsi="仿宋_GB2312" w:eastAsia="仿宋_GB2312" w:cs="仿宋_GB2312"/>
          <w:color w:val="auto"/>
          <w:sz w:val="24"/>
          <w:highlight w:val="none"/>
        </w:rPr>
        <w:t>之规定给予惩罚，我方完全接受</w:t>
      </w:r>
      <w:r>
        <w:rPr>
          <w:rFonts w:hint="eastAsia" w:ascii="仿宋_GB2312" w:hAnsi="仿宋_GB2312" w:eastAsia="仿宋_GB2312" w:cs="仿宋_GB2312"/>
          <w:bCs/>
          <w:color w:val="auto"/>
          <w:sz w:val="24"/>
          <w:szCs w:val="24"/>
          <w:highlight w:val="none"/>
          <w:lang w:val="en-US" w:eastAsia="zh-CN"/>
        </w:rPr>
        <w:t xml:space="preserve">。         </w:t>
      </w:r>
    </w:p>
    <w:p>
      <w:pPr>
        <w:numPr>
          <w:ilvl w:val="0"/>
          <w:numId w:val="0"/>
        </w:numPr>
        <w:tabs>
          <w:tab w:val="left" w:pos="900"/>
        </w:tabs>
        <w:adjustRightInd w:val="0"/>
        <w:snapToGrid w:val="0"/>
        <w:spacing w:line="360" w:lineRule="auto"/>
        <w:ind w:left="0" w:leftChars="0" w:firstLine="480" w:firstLineChars="200"/>
        <w:rPr>
          <w:rFonts w:hint="eastAsia" w:ascii="仿宋_GB2312" w:hAnsi="仿宋_GB2312" w:eastAsia="仿宋_GB2312" w:cs="仿宋_GB2312"/>
          <w:bCs/>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6. </w:t>
      </w:r>
      <w:r>
        <w:rPr>
          <w:rFonts w:hint="eastAsia" w:ascii="仿宋_GB2312" w:hAnsi="仿宋_GB2312" w:eastAsia="仿宋_GB2312" w:cs="仿宋_GB2312"/>
          <w:color w:val="auto"/>
          <w:sz w:val="24"/>
          <w:szCs w:val="24"/>
          <w:highlight w:val="none"/>
        </w:rPr>
        <w:t>我方理解</w:t>
      </w:r>
      <w:r>
        <w:rPr>
          <w:rFonts w:hint="eastAsia" w:ascii="仿宋_GB2312" w:hAnsi="仿宋_GB2312" w:eastAsia="仿宋_GB2312" w:cs="仿宋_GB2312"/>
          <w:color w:val="auto"/>
          <w:sz w:val="24"/>
          <w:szCs w:val="24"/>
          <w:highlight w:val="none"/>
          <w:lang w:val="en-US" w:eastAsia="zh-CN"/>
        </w:rPr>
        <w:t>报价</w:t>
      </w:r>
      <w:r>
        <w:rPr>
          <w:rFonts w:hint="eastAsia" w:ascii="仿宋_GB2312" w:hAnsi="仿宋_GB2312" w:eastAsia="仿宋_GB2312" w:cs="仿宋_GB2312"/>
          <w:color w:val="auto"/>
          <w:sz w:val="24"/>
          <w:szCs w:val="24"/>
          <w:highlight w:val="none"/>
        </w:rPr>
        <w:t>并不一定以最低价</w:t>
      </w:r>
      <w:r>
        <w:rPr>
          <w:rFonts w:hint="eastAsia" w:ascii="仿宋_GB2312" w:hAnsi="仿宋_GB2312" w:eastAsia="仿宋_GB2312" w:cs="仿宋_GB2312"/>
          <w:color w:val="auto"/>
          <w:sz w:val="24"/>
          <w:szCs w:val="24"/>
          <w:highlight w:val="none"/>
          <w:lang w:eastAsia="zh-CN"/>
        </w:rPr>
        <w:t>中选</w:t>
      </w:r>
      <w:r>
        <w:rPr>
          <w:rFonts w:hint="eastAsia" w:ascii="仿宋_GB2312" w:hAnsi="仿宋_GB2312" w:eastAsia="仿宋_GB2312" w:cs="仿宋_GB2312"/>
          <w:color w:val="auto"/>
          <w:sz w:val="24"/>
          <w:szCs w:val="24"/>
          <w:highlight w:val="none"/>
        </w:rPr>
        <w:t>的结果，并不要求对未</w:t>
      </w:r>
      <w:r>
        <w:rPr>
          <w:rFonts w:hint="eastAsia" w:ascii="仿宋_GB2312" w:hAnsi="仿宋_GB2312" w:eastAsia="仿宋_GB2312" w:cs="仿宋_GB2312"/>
          <w:color w:val="auto"/>
          <w:sz w:val="24"/>
          <w:szCs w:val="24"/>
          <w:highlight w:val="none"/>
          <w:lang w:eastAsia="zh-CN"/>
        </w:rPr>
        <w:t>中选</w:t>
      </w:r>
      <w:r>
        <w:rPr>
          <w:rFonts w:hint="eastAsia" w:ascii="仿宋_GB2312" w:hAnsi="仿宋_GB2312" w:eastAsia="仿宋_GB2312" w:cs="仿宋_GB2312"/>
          <w:color w:val="auto"/>
          <w:sz w:val="24"/>
          <w:szCs w:val="24"/>
          <w:highlight w:val="none"/>
        </w:rPr>
        <w:t>理由做出任何解释。</w:t>
      </w:r>
    </w:p>
    <w:p>
      <w:pPr>
        <w:widowControl/>
        <w:snapToGrid w:val="0"/>
        <w:spacing w:line="360" w:lineRule="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报价人：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（盖单位</w:t>
      </w:r>
      <w:r>
        <w:rPr>
          <w:rFonts w:hint="eastAsia" w:ascii="仿宋_GB2312" w:hAnsi="仿宋_GB2312" w:eastAsia="仿宋_GB2312" w:cs="仿宋_GB2312"/>
          <w:sz w:val="24"/>
          <w:szCs w:val="24"/>
          <w:highlight w:val="none"/>
          <w:lang w:eastAsia="zh-CN"/>
        </w:rPr>
        <w:t>公</w:t>
      </w:r>
      <w:r>
        <w:rPr>
          <w:rFonts w:hint="eastAsia" w:ascii="仿宋_GB2312" w:hAnsi="仿宋_GB2312" w:eastAsia="仿宋_GB2312" w:cs="仿宋_GB2312"/>
          <w:sz w:val="24"/>
          <w:szCs w:val="24"/>
          <w:highlight w:val="none"/>
        </w:rPr>
        <w:t>章）</w:t>
      </w:r>
    </w:p>
    <w:p>
      <w:pPr>
        <w:widowControl/>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法定代表人或其委托代理人</w:t>
      </w:r>
      <w:r>
        <w:rPr>
          <w:rFonts w:hint="eastAsia" w:ascii="仿宋_GB2312" w:hAnsi="仿宋_GB2312" w:eastAsia="仿宋_GB2312" w:cs="仿宋_GB2312"/>
          <w:sz w:val="24"/>
          <w:szCs w:val="24"/>
          <w:highlight w:val="none"/>
          <w:lang w:eastAsia="zh-CN"/>
        </w:rPr>
        <w:t>（签字）</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p>
    <w:p>
      <w:pPr>
        <w:spacing w:line="576" w:lineRule="exact"/>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snapToGrid w:val="0"/>
        <w:spacing w:line="360" w:lineRule="auto"/>
        <w:jc w:val="both"/>
        <w:rPr>
          <w:rFonts w:hint="eastAsia" w:ascii="仿宋_GB2312" w:hAnsi="仿宋_GB2312" w:eastAsia="仿宋_GB2312" w:cs="仿宋_GB2312"/>
          <w:sz w:val="24"/>
          <w:szCs w:val="24"/>
        </w:rPr>
      </w:pPr>
      <w:bookmarkStart w:id="10" w:name="OLE_LINK8"/>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p>
    <w:bookmarkEnd w:id="10"/>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有关按时支付项目工资、劳务费</w:t>
      </w:r>
    </w:p>
    <w:p>
      <w:pPr>
        <w:keepNext/>
        <w:keepLines/>
        <w:widowControl w:val="0"/>
        <w:bidi w:val="0"/>
        <w:spacing w:beforeLines="0" w:beforeAutospacing="0" w:afterLines="0" w:afterAutospacing="0" w:line="576" w:lineRule="exact"/>
        <w:ind w:left="0" w:leftChars="0" w:firstLine="0" w:firstLineChars="0"/>
        <w:jc w:val="center"/>
        <w:outlineLvl w:val="0"/>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等费用的承诺书（模板）</w:t>
      </w:r>
    </w:p>
    <w:p>
      <w:pPr>
        <w:spacing w:line="240" w:lineRule="auto"/>
        <w:ind w:firstLine="0" w:firstLineChars="0"/>
        <w:rPr>
          <w:rFonts w:hint="eastAsia" w:ascii="仿宋_GB2312" w:hAnsi="仿宋_GB2312" w:eastAsia="仿宋_GB2312" w:cs="仿宋_GB2312"/>
          <w:sz w:val="32"/>
          <w:szCs w:val="32"/>
          <w:lang w:val="en-US" w:eastAsia="zh-CN"/>
        </w:rPr>
      </w:pPr>
    </w:p>
    <w:p>
      <w:pPr>
        <w:spacing w:line="576" w:lineRule="exac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四川泸州川南发电有限责任公司：</w:t>
      </w:r>
    </w:p>
    <w:p>
      <w:pPr>
        <w:spacing w:line="576"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依据贵我双方签订的《XXX项目合同》（合同编号：XXX）约定，XXXX项目现已竣工并通过贵方验收，现我公司承诺我方将依法向本项目所涉及的项目工作人员、劳务人员按时足额支付工资、劳务费等费用，若上述人员因本项目发生讨薪情形的，由我公司承担全部责任。         </w:t>
      </w:r>
    </w:p>
    <w:p>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w:t>
      </w:r>
    </w:p>
    <w:p>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XXXXX公司（盖公章）</w:t>
      </w:r>
    </w:p>
    <w:p>
      <w:pPr>
        <w:spacing w:line="576" w:lineRule="exact"/>
        <w:jc w:val="righ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年   月   日</w:t>
      </w:r>
    </w:p>
    <w:p>
      <w:pPr>
        <w:spacing w:line="576" w:lineRule="exact"/>
        <w:jc w:val="right"/>
        <w:rPr>
          <w:rFonts w:hint="eastAsia" w:ascii="仿宋_GB2312" w:hAnsi="仿宋_GB2312" w:eastAsia="仿宋_GB2312" w:cs="仿宋_GB2312"/>
          <w:color w:val="auto"/>
          <w:sz w:val="24"/>
          <w:szCs w:val="24"/>
          <w:highlight w:val="none"/>
        </w:rPr>
      </w:pPr>
    </w:p>
    <w:p>
      <w:pPr>
        <w:rPr>
          <w:rFonts w:hint="eastAsia"/>
        </w:rPr>
      </w:pPr>
    </w:p>
    <w:p>
      <w:pPr>
        <w:pStyle w:val="8"/>
      </w:pPr>
    </w:p>
    <w:sectPr>
      <w:footerReference r:id="rId3" w:type="default"/>
      <w:pgSz w:w="11906" w:h="16838"/>
      <w:pgMar w:top="720" w:right="720" w:bottom="720" w:left="72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133987"/>
    <w:multiLevelType w:val="singleLevel"/>
    <w:tmpl w:val="5D13398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5MjEyNmI2M2VlODMyZWZlMzFhOWEzYmY0YTNiZWEifQ=="/>
  </w:docVars>
  <w:rsids>
    <w:rsidRoot w:val="15DF504A"/>
    <w:rsid w:val="02531003"/>
    <w:rsid w:val="02602777"/>
    <w:rsid w:val="02800BC8"/>
    <w:rsid w:val="02FA7EEB"/>
    <w:rsid w:val="02FC2A1A"/>
    <w:rsid w:val="03233F71"/>
    <w:rsid w:val="0359140E"/>
    <w:rsid w:val="04807241"/>
    <w:rsid w:val="05604538"/>
    <w:rsid w:val="05965135"/>
    <w:rsid w:val="07272049"/>
    <w:rsid w:val="077C2D93"/>
    <w:rsid w:val="09C66AF2"/>
    <w:rsid w:val="0A4C3311"/>
    <w:rsid w:val="0DEA0E63"/>
    <w:rsid w:val="0E4C2BB8"/>
    <w:rsid w:val="0E5D6740"/>
    <w:rsid w:val="0F580979"/>
    <w:rsid w:val="10213C41"/>
    <w:rsid w:val="104B6104"/>
    <w:rsid w:val="10C11F5A"/>
    <w:rsid w:val="10ED30E0"/>
    <w:rsid w:val="111A4481"/>
    <w:rsid w:val="12F422EA"/>
    <w:rsid w:val="153D46A3"/>
    <w:rsid w:val="15DF504A"/>
    <w:rsid w:val="1A0F7BE0"/>
    <w:rsid w:val="1C1F10C3"/>
    <w:rsid w:val="1C6449AB"/>
    <w:rsid w:val="1CBB5978"/>
    <w:rsid w:val="1CFB7298"/>
    <w:rsid w:val="1D414C44"/>
    <w:rsid w:val="1D986635"/>
    <w:rsid w:val="1F1462D1"/>
    <w:rsid w:val="207260C1"/>
    <w:rsid w:val="22FA0AA4"/>
    <w:rsid w:val="248E0275"/>
    <w:rsid w:val="24AA639E"/>
    <w:rsid w:val="252834D7"/>
    <w:rsid w:val="25EE263B"/>
    <w:rsid w:val="27AC59D6"/>
    <w:rsid w:val="27D16AD8"/>
    <w:rsid w:val="28020AF0"/>
    <w:rsid w:val="287610F2"/>
    <w:rsid w:val="294C4ACB"/>
    <w:rsid w:val="294F4681"/>
    <w:rsid w:val="29CD74B5"/>
    <w:rsid w:val="2BEB3C1D"/>
    <w:rsid w:val="2C2476D3"/>
    <w:rsid w:val="2DE56563"/>
    <w:rsid w:val="2E1348A7"/>
    <w:rsid w:val="2F9C0B2A"/>
    <w:rsid w:val="303F0F53"/>
    <w:rsid w:val="311C2BBF"/>
    <w:rsid w:val="32B94206"/>
    <w:rsid w:val="32DB47FF"/>
    <w:rsid w:val="34257C99"/>
    <w:rsid w:val="34D71F3E"/>
    <w:rsid w:val="36AE2799"/>
    <w:rsid w:val="36DF7C46"/>
    <w:rsid w:val="373A1979"/>
    <w:rsid w:val="37A51FB2"/>
    <w:rsid w:val="389535C7"/>
    <w:rsid w:val="39E66F71"/>
    <w:rsid w:val="3A1F218F"/>
    <w:rsid w:val="3B3F4030"/>
    <w:rsid w:val="3BC304E2"/>
    <w:rsid w:val="3C5A4946"/>
    <w:rsid w:val="3E513527"/>
    <w:rsid w:val="3E736356"/>
    <w:rsid w:val="3F557BCC"/>
    <w:rsid w:val="3F9D5840"/>
    <w:rsid w:val="3FC23F6C"/>
    <w:rsid w:val="3FF366D5"/>
    <w:rsid w:val="4045089D"/>
    <w:rsid w:val="406212F8"/>
    <w:rsid w:val="408238AE"/>
    <w:rsid w:val="424F6006"/>
    <w:rsid w:val="42A40CC8"/>
    <w:rsid w:val="42AD2B71"/>
    <w:rsid w:val="42F54F22"/>
    <w:rsid w:val="45791038"/>
    <w:rsid w:val="45F95B5C"/>
    <w:rsid w:val="46A164FD"/>
    <w:rsid w:val="474A4071"/>
    <w:rsid w:val="480B6C99"/>
    <w:rsid w:val="48267AC5"/>
    <w:rsid w:val="488664BA"/>
    <w:rsid w:val="488C2292"/>
    <w:rsid w:val="48F32FE7"/>
    <w:rsid w:val="4ACA7F95"/>
    <w:rsid w:val="4B434DA7"/>
    <w:rsid w:val="4B785CE8"/>
    <w:rsid w:val="4B801311"/>
    <w:rsid w:val="4C3A21E9"/>
    <w:rsid w:val="4D635A48"/>
    <w:rsid w:val="4DB72290"/>
    <w:rsid w:val="4DE411E5"/>
    <w:rsid w:val="4EE20E5B"/>
    <w:rsid w:val="4F2C2F93"/>
    <w:rsid w:val="516F13BD"/>
    <w:rsid w:val="521F0B95"/>
    <w:rsid w:val="52512A9C"/>
    <w:rsid w:val="53192EF6"/>
    <w:rsid w:val="53B41B60"/>
    <w:rsid w:val="53BA2E6A"/>
    <w:rsid w:val="54067363"/>
    <w:rsid w:val="540768C7"/>
    <w:rsid w:val="543D59C1"/>
    <w:rsid w:val="550C4EB5"/>
    <w:rsid w:val="55503355"/>
    <w:rsid w:val="57AB0E67"/>
    <w:rsid w:val="580A47C8"/>
    <w:rsid w:val="583310A6"/>
    <w:rsid w:val="58480C90"/>
    <w:rsid w:val="589B4EA0"/>
    <w:rsid w:val="59F5307C"/>
    <w:rsid w:val="5AFC259D"/>
    <w:rsid w:val="5B137BF9"/>
    <w:rsid w:val="5B936881"/>
    <w:rsid w:val="5DCB798D"/>
    <w:rsid w:val="5E4B6CA6"/>
    <w:rsid w:val="5E686577"/>
    <w:rsid w:val="5EC53A26"/>
    <w:rsid w:val="5EDE3A37"/>
    <w:rsid w:val="61327432"/>
    <w:rsid w:val="61620C52"/>
    <w:rsid w:val="62C94D21"/>
    <w:rsid w:val="63A20927"/>
    <w:rsid w:val="63A62063"/>
    <w:rsid w:val="6728328C"/>
    <w:rsid w:val="6771763C"/>
    <w:rsid w:val="68307A21"/>
    <w:rsid w:val="6868682A"/>
    <w:rsid w:val="68C462F1"/>
    <w:rsid w:val="68D91806"/>
    <w:rsid w:val="69AA1890"/>
    <w:rsid w:val="6B2B3536"/>
    <w:rsid w:val="6C1626E0"/>
    <w:rsid w:val="6CCA2011"/>
    <w:rsid w:val="6DB15030"/>
    <w:rsid w:val="6EAC4723"/>
    <w:rsid w:val="6FAD57CB"/>
    <w:rsid w:val="6FBD14C1"/>
    <w:rsid w:val="6FF16C1C"/>
    <w:rsid w:val="70C05DA2"/>
    <w:rsid w:val="726367CD"/>
    <w:rsid w:val="727D7FDA"/>
    <w:rsid w:val="729A0D07"/>
    <w:rsid w:val="72F778DF"/>
    <w:rsid w:val="73000839"/>
    <w:rsid w:val="738801DA"/>
    <w:rsid w:val="73B40A19"/>
    <w:rsid w:val="73B513F3"/>
    <w:rsid w:val="75C26C75"/>
    <w:rsid w:val="763F1851"/>
    <w:rsid w:val="76974B9D"/>
    <w:rsid w:val="76E81026"/>
    <w:rsid w:val="78092607"/>
    <w:rsid w:val="78EA44B5"/>
    <w:rsid w:val="7B4D4CA9"/>
    <w:rsid w:val="7CEB288B"/>
    <w:rsid w:val="7DC8387F"/>
    <w:rsid w:val="7EFA23E7"/>
    <w:rsid w:val="7F416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表格文字2"/>
    <w:basedOn w:val="1"/>
    <w:qFormat/>
    <w:uiPriority w:val="0"/>
    <w:pPr>
      <w:jc w:val="left"/>
    </w:pPr>
    <w:rPr>
      <w:bCs/>
      <w:spacing w:val="10"/>
      <w:kern w:val="0"/>
    </w:rPr>
  </w:style>
  <w:style w:type="character" w:customStyle="1" w:styleId="9">
    <w:name w:val="font61"/>
    <w:basedOn w:val="7"/>
    <w:qFormat/>
    <w:uiPriority w:val="0"/>
    <w:rPr>
      <w:rFonts w:hint="eastAsia" w:ascii="宋体" w:hAnsi="宋体" w:eastAsia="宋体" w:cs="宋体"/>
      <w:color w:val="FF0000"/>
      <w:sz w:val="22"/>
      <w:szCs w:val="22"/>
      <w:u w:val="none"/>
    </w:rPr>
  </w:style>
  <w:style w:type="paragraph" w:customStyle="1" w:styleId="10">
    <w:name w:val=" Char"/>
    <w:basedOn w:val="1"/>
    <w:qFormat/>
    <w:uiPriority w:val="0"/>
  </w:style>
  <w:style w:type="character" w:customStyle="1" w:styleId="11">
    <w:name w:val="15"/>
    <w:basedOn w:val="7"/>
    <w:qFormat/>
    <w:uiPriority w:val="0"/>
    <w:rPr>
      <w:rFonts w:hint="default" w:ascii="Calibri" w:hAnsi="Calibri" w:cs="Calibri"/>
    </w:rPr>
  </w:style>
  <w:style w:type="character" w:customStyle="1" w:styleId="12">
    <w:name w:val="font21"/>
    <w:basedOn w:val="7"/>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2023-07-28T05:38:00Z</dcterms:created>
  <dc:creator>刘继行</dc:creator>
  <cp:lastModifiedBy>刘继行</cp:lastModifiedBy>
  <cp:lastPrinted>2024-02-21T07:42:00Z</cp:lastPrinted>
  <dcterms:modified xsi:type="dcterms:W3CDTF">2024-09-30T03:50:44Z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657E889D91D744C89B1D9FDF1AB72523</vt:lpwstr>
  </property>
</Properties>
</file>